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E2C9" w14:textId="34BF616C" w:rsidR="00470F21" w:rsidRPr="00F37746" w:rsidRDefault="00470F21" w:rsidP="00470F21">
      <w:pPr>
        <w:spacing w:after="0" w:line="240" w:lineRule="auto"/>
        <w:jc w:val="center"/>
        <w:rPr>
          <w:rFonts w:asciiTheme="majorBidi" w:hAnsiTheme="majorBidi" w:cstheme="majorBidi"/>
          <w:b/>
          <w:bCs/>
          <w:sz w:val="32"/>
          <w:szCs w:val="32"/>
          <w:lang w:val="en-US"/>
        </w:rPr>
      </w:pPr>
      <w:r w:rsidRPr="00F37746">
        <w:rPr>
          <w:rFonts w:asciiTheme="majorBidi" w:hAnsiTheme="majorBidi" w:cstheme="majorBidi"/>
          <w:b/>
          <w:bCs/>
          <w:sz w:val="32"/>
          <w:szCs w:val="32"/>
          <w:lang w:val="en-US"/>
        </w:rPr>
        <w:t>202</w:t>
      </w:r>
      <w:r>
        <w:rPr>
          <w:rFonts w:asciiTheme="majorBidi" w:hAnsiTheme="majorBidi" w:cstheme="majorBidi"/>
          <w:b/>
          <w:bCs/>
          <w:sz w:val="32"/>
          <w:szCs w:val="32"/>
          <w:lang w:val="en-US"/>
        </w:rPr>
        <w:t>3</w:t>
      </w:r>
      <w:r w:rsidRPr="00F37746">
        <w:rPr>
          <w:rFonts w:asciiTheme="majorBidi" w:hAnsiTheme="majorBidi" w:cstheme="majorBidi"/>
          <w:b/>
          <w:bCs/>
          <w:sz w:val="32"/>
          <w:szCs w:val="32"/>
          <w:lang w:val="en-US"/>
        </w:rPr>
        <w:t xml:space="preserve"> Ambassadors Fund for Cultural Preservation (AFCP)</w:t>
      </w:r>
    </w:p>
    <w:p w14:paraId="520645A9" w14:textId="77777777" w:rsidR="00470F21" w:rsidRPr="006472F3" w:rsidRDefault="00470F21" w:rsidP="00470F21">
      <w:pPr>
        <w:shd w:val="clear" w:color="auto" w:fill="FFFFFF"/>
        <w:spacing w:after="0" w:line="240" w:lineRule="auto"/>
        <w:textAlignment w:val="baseline"/>
        <w:rPr>
          <w:rFonts w:asciiTheme="majorBidi" w:eastAsia="Times New Roman" w:hAnsiTheme="majorBidi" w:cstheme="majorBidi"/>
          <w:color w:val="000000"/>
          <w:sz w:val="24"/>
          <w:szCs w:val="24"/>
          <w:lang w:val="en-US" w:eastAsia="fr-FR"/>
        </w:rPr>
      </w:pPr>
    </w:p>
    <w:p w14:paraId="55AB3BFC" w14:textId="77777777" w:rsidR="00470F21" w:rsidRPr="006472F3" w:rsidRDefault="00470F21" w:rsidP="00470F21">
      <w:pPr>
        <w:spacing w:after="0" w:line="240" w:lineRule="auto"/>
        <w:rPr>
          <w:rFonts w:asciiTheme="majorBidi" w:eastAsia="Times New Roman" w:hAnsiTheme="majorBidi" w:cstheme="majorBidi"/>
          <w:b/>
          <w:bCs/>
          <w:sz w:val="24"/>
          <w:szCs w:val="24"/>
          <w:lang w:val="en-US" w:eastAsia="fr-FR"/>
        </w:rPr>
      </w:pPr>
    </w:p>
    <w:p w14:paraId="2529195A" w14:textId="77777777" w:rsidR="00470F21" w:rsidRPr="007A2A17" w:rsidRDefault="00470F21" w:rsidP="00470F21">
      <w:pPr>
        <w:spacing w:after="0" w:line="240" w:lineRule="auto"/>
        <w:rPr>
          <w:rFonts w:asciiTheme="majorBidi" w:eastAsia="Times New Roman" w:hAnsiTheme="majorBidi" w:cstheme="majorBidi"/>
          <w:b/>
          <w:bCs/>
          <w:sz w:val="24"/>
          <w:szCs w:val="24"/>
          <w:lang w:val="en-US" w:eastAsia="fr-FR"/>
        </w:rPr>
      </w:pPr>
      <w:r w:rsidRPr="007A2A17">
        <w:rPr>
          <w:rFonts w:asciiTheme="majorBidi" w:eastAsia="Times New Roman" w:hAnsiTheme="majorBidi" w:cstheme="majorBidi"/>
          <w:b/>
          <w:bCs/>
          <w:sz w:val="24"/>
          <w:szCs w:val="24"/>
          <w:lang w:val="en-US" w:eastAsia="fr-FR"/>
        </w:rPr>
        <w:t>AWARD INFORMATION:</w:t>
      </w:r>
    </w:p>
    <w:p w14:paraId="34BE4D44" w14:textId="77777777" w:rsidR="00470F21" w:rsidRPr="007A2A17" w:rsidRDefault="00470F21" w:rsidP="00470F21">
      <w:pPr>
        <w:spacing w:after="0" w:line="240" w:lineRule="auto"/>
        <w:rPr>
          <w:rFonts w:asciiTheme="majorBidi" w:eastAsia="Times New Roman" w:hAnsiTheme="majorBidi" w:cstheme="majorBidi"/>
          <w:b/>
          <w:bCs/>
          <w:sz w:val="24"/>
          <w:szCs w:val="24"/>
          <w:lang w:val="en-US" w:eastAsia="fr-FR"/>
        </w:rPr>
      </w:pPr>
    </w:p>
    <w:p w14:paraId="03A6ECB1" w14:textId="77777777" w:rsidR="00470F21" w:rsidRPr="007A2A17" w:rsidRDefault="00470F21" w:rsidP="00470F21">
      <w:pPr>
        <w:spacing w:after="0" w:line="240" w:lineRule="auto"/>
        <w:rPr>
          <w:rFonts w:asciiTheme="majorBidi" w:eastAsia="Times New Roman" w:hAnsiTheme="majorBidi" w:cstheme="majorBidi"/>
          <w:b/>
          <w:bCs/>
          <w:sz w:val="24"/>
          <w:szCs w:val="24"/>
          <w:lang w:val="en-US" w:eastAsia="fr-FR"/>
        </w:rPr>
      </w:pPr>
      <w:r w:rsidRPr="007A2A17">
        <w:rPr>
          <w:rFonts w:asciiTheme="majorBidi" w:eastAsia="Times New Roman" w:hAnsiTheme="majorBidi" w:cstheme="majorBidi"/>
          <w:b/>
          <w:bCs/>
          <w:sz w:val="24"/>
          <w:szCs w:val="24"/>
          <w:lang w:val="en-US" w:eastAsia="fr-FR"/>
        </w:rPr>
        <w:t xml:space="preserve">Funding Instrument Type: </w:t>
      </w:r>
      <w:r w:rsidRPr="007A2A17">
        <w:rPr>
          <w:rFonts w:asciiTheme="majorBidi" w:eastAsia="Times New Roman" w:hAnsiTheme="majorBidi" w:cstheme="majorBidi"/>
          <w:sz w:val="24"/>
          <w:szCs w:val="24"/>
          <w:lang w:val="en-US" w:eastAsia="fr-FR"/>
        </w:rPr>
        <w:t>Grant</w:t>
      </w:r>
    </w:p>
    <w:p w14:paraId="35D3049D" w14:textId="77777777" w:rsidR="00470F21" w:rsidRPr="007A2A17" w:rsidRDefault="00470F21" w:rsidP="00470F21">
      <w:p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b/>
          <w:bCs/>
          <w:sz w:val="24"/>
          <w:szCs w:val="24"/>
          <w:lang w:val="en-US" w:eastAsia="fr-FR"/>
        </w:rPr>
        <w:t>Funding Opportunity Title:</w:t>
      </w:r>
      <w:r w:rsidRPr="007A2A17">
        <w:rPr>
          <w:rFonts w:asciiTheme="majorBidi" w:eastAsia="Times New Roman" w:hAnsiTheme="majorBidi" w:cstheme="majorBidi"/>
          <w:sz w:val="24"/>
          <w:szCs w:val="24"/>
          <w:lang w:val="en-US" w:eastAsia="fr-FR"/>
        </w:rPr>
        <w:t xml:space="preserve"> U.S. Ambassadors Fund for Cultural Preservation Grants</w:t>
      </w:r>
    </w:p>
    <w:p w14:paraId="7B64CB5B" w14:textId="77777777" w:rsidR="00470F21" w:rsidRPr="007A2A17" w:rsidRDefault="00470F21" w:rsidP="00470F21">
      <w:p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Program</w:t>
      </w:r>
    </w:p>
    <w:p w14:paraId="64DA5778" w14:textId="5B7F61FC" w:rsidR="00470F21" w:rsidRPr="007A2A17" w:rsidRDefault="00470F21" w:rsidP="00470F21">
      <w:p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b/>
          <w:bCs/>
          <w:sz w:val="24"/>
          <w:szCs w:val="24"/>
          <w:lang w:val="en-US" w:eastAsia="fr-FR"/>
        </w:rPr>
        <w:t>Deadline for Applications</w:t>
      </w:r>
      <w:r w:rsidRPr="007A2A17">
        <w:rPr>
          <w:rFonts w:asciiTheme="majorBidi" w:eastAsia="Times New Roman" w:hAnsiTheme="majorBidi" w:cstheme="majorBidi"/>
          <w:sz w:val="24"/>
          <w:szCs w:val="24"/>
          <w:lang w:val="en-US" w:eastAsia="fr-FR"/>
        </w:rPr>
        <w:t xml:space="preserve">: December 7, </w:t>
      </w:r>
      <w:r w:rsidR="00E26EC5" w:rsidRPr="007A2A17">
        <w:rPr>
          <w:rFonts w:asciiTheme="majorBidi" w:eastAsia="Times New Roman" w:hAnsiTheme="majorBidi" w:cstheme="majorBidi"/>
          <w:sz w:val="24"/>
          <w:szCs w:val="24"/>
          <w:lang w:val="en-US" w:eastAsia="fr-FR"/>
        </w:rPr>
        <w:t>2022</w:t>
      </w:r>
      <w:r w:rsidR="007A2A17" w:rsidRPr="007A2A17">
        <w:rPr>
          <w:rFonts w:asciiTheme="majorBidi" w:eastAsia="Times New Roman" w:hAnsiTheme="majorBidi" w:cstheme="majorBidi"/>
          <w:sz w:val="24"/>
          <w:szCs w:val="24"/>
          <w:lang w:val="en-US" w:eastAsia="fr-FR"/>
        </w:rPr>
        <w:t>,</w:t>
      </w:r>
      <w:r w:rsidR="00E26EC5" w:rsidRPr="007A2A17">
        <w:rPr>
          <w:rFonts w:asciiTheme="majorBidi" w:eastAsia="Times New Roman" w:hAnsiTheme="majorBidi" w:cstheme="majorBidi"/>
          <w:sz w:val="24"/>
          <w:szCs w:val="24"/>
          <w:lang w:val="en-US" w:eastAsia="fr-FR"/>
        </w:rPr>
        <w:t xml:space="preserve"> </w:t>
      </w:r>
      <w:r w:rsidRPr="007A2A17">
        <w:rPr>
          <w:rFonts w:asciiTheme="majorBidi" w:eastAsia="Times New Roman" w:hAnsiTheme="majorBidi" w:cstheme="majorBidi"/>
          <w:sz w:val="24"/>
          <w:szCs w:val="24"/>
          <w:lang w:val="en-US" w:eastAsia="fr-FR"/>
        </w:rPr>
        <w:t>for Round I Concept Notes</w:t>
      </w:r>
    </w:p>
    <w:p w14:paraId="275A88B6" w14:textId="77777777" w:rsidR="00470F21" w:rsidRPr="007A2A17" w:rsidRDefault="00470F21" w:rsidP="00470F21">
      <w:p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b/>
          <w:bCs/>
          <w:sz w:val="24"/>
          <w:szCs w:val="24"/>
          <w:lang w:val="en-US" w:eastAsia="fr-FR"/>
        </w:rPr>
        <w:t>Length of Performance Period</w:t>
      </w:r>
      <w:r w:rsidRPr="007A2A17">
        <w:rPr>
          <w:rFonts w:asciiTheme="majorBidi" w:eastAsia="Times New Roman" w:hAnsiTheme="majorBidi" w:cstheme="majorBidi"/>
          <w:sz w:val="24"/>
          <w:szCs w:val="24"/>
          <w:lang w:val="en-US" w:eastAsia="fr-FR"/>
        </w:rPr>
        <w:t>: 12 to 60 months</w:t>
      </w:r>
    </w:p>
    <w:p w14:paraId="573B7A18" w14:textId="77777777" w:rsidR="00470F21" w:rsidRPr="007A2A17" w:rsidRDefault="00470F21" w:rsidP="00470F21">
      <w:p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b/>
          <w:bCs/>
          <w:sz w:val="24"/>
          <w:szCs w:val="24"/>
          <w:lang w:val="en-US" w:eastAsia="fr-FR"/>
        </w:rPr>
        <w:t>Award Amounts:</w:t>
      </w:r>
      <w:r w:rsidRPr="007A2A17">
        <w:rPr>
          <w:rFonts w:asciiTheme="majorBidi" w:eastAsia="Times New Roman" w:hAnsiTheme="majorBidi" w:cstheme="majorBidi"/>
          <w:sz w:val="24"/>
          <w:szCs w:val="24"/>
          <w:lang w:val="en-US" w:eastAsia="fr-FR"/>
        </w:rPr>
        <w:t xml:space="preserve"> Awards may range from a minimum of $10,000 to a maximum of $500,000</w:t>
      </w:r>
    </w:p>
    <w:p w14:paraId="1FC7CB9A" w14:textId="77777777" w:rsidR="00470F21" w:rsidRPr="007A2A17" w:rsidRDefault="00470F21" w:rsidP="00470F21">
      <w:pPr>
        <w:spacing w:after="0" w:line="240" w:lineRule="auto"/>
        <w:rPr>
          <w:rFonts w:asciiTheme="majorBidi" w:eastAsia="Times New Roman" w:hAnsiTheme="majorBidi" w:cstheme="majorBidi"/>
          <w:sz w:val="24"/>
          <w:szCs w:val="24"/>
          <w:lang w:val="en-US" w:eastAsia="fr-FR"/>
        </w:rPr>
      </w:pPr>
    </w:p>
    <w:p w14:paraId="4EDAA777" w14:textId="77777777" w:rsidR="00470F21" w:rsidRPr="007A2A17" w:rsidRDefault="00470F21" w:rsidP="00470F21">
      <w:p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This notice is subject to availability of funds and an approved Congressional spending plan.</w:t>
      </w:r>
    </w:p>
    <w:p w14:paraId="355755E0" w14:textId="77777777" w:rsidR="00470F21" w:rsidRPr="007A2A17" w:rsidRDefault="00470F21" w:rsidP="00470F21">
      <w:pPr>
        <w:spacing w:after="0" w:line="240" w:lineRule="auto"/>
        <w:rPr>
          <w:rFonts w:asciiTheme="majorBidi" w:eastAsia="Times New Roman" w:hAnsiTheme="majorBidi" w:cstheme="majorBidi"/>
          <w:sz w:val="24"/>
          <w:szCs w:val="24"/>
          <w:u w:val="single"/>
          <w:lang w:val="en-US" w:eastAsia="fr-FR"/>
        </w:rPr>
      </w:pPr>
    </w:p>
    <w:p w14:paraId="72863D73" w14:textId="28CFA8AC" w:rsidR="00470F21" w:rsidRPr="007A2A17" w:rsidRDefault="00470F21" w:rsidP="00470F21">
      <w:p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 xml:space="preserve">The Cultural Heritage Center in the Bureau of Educational and Cultural Affairs (ECA) and the U.S. Embassy in Tunisia are pleased to announce the U.S. Ambassadors Fund for Cultural Preservation (AFCP) 2023 Grants Program.  </w:t>
      </w:r>
    </w:p>
    <w:p w14:paraId="22F06522" w14:textId="77777777" w:rsidR="00470F21" w:rsidRPr="007A2A17" w:rsidRDefault="00470F21" w:rsidP="00470F21">
      <w:pPr>
        <w:spacing w:after="0" w:line="240" w:lineRule="auto"/>
        <w:rPr>
          <w:rFonts w:asciiTheme="majorBidi" w:eastAsia="Times New Roman" w:hAnsiTheme="majorBidi" w:cstheme="majorBidi"/>
          <w:sz w:val="24"/>
          <w:szCs w:val="24"/>
          <w:lang w:val="en-US" w:eastAsia="fr-FR"/>
        </w:rPr>
      </w:pPr>
    </w:p>
    <w:p w14:paraId="7B6482AB" w14:textId="77777777" w:rsidR="00470F21" w:rsidRPr="007A2A17" w:rsidRDefault="00470F21" w:rsidP="00470F21">
      <w:pPr>
        <w:spacing w:after="0" w:line="240" w:lineRule="auto"/>
        <w:rPr>
          <w:rFonts w:asciiTheme="majorBidi" w:eastAsia="Times New Roman" w:hAnsiTheme="majorBidi" w:cstheme="majorBidi"/>
          <w:b/>
          <w:bCs/>
          <w:sz w:val="24"/>
          <w:szCs w:val="24"/>
          <w:lang w:val="en-US" w:eastAsia="fr-FR"/>
        </w:rPr>
      </w:pPr>
      <w:r w:rsidRPr="007A2A17">
        <w:rPr>
          <w:rFonts w:asciiTheme="majorBidi" w:eastAsia="Times New Roman" w:hAnsiTheme="majorBidi" w:cstheme="majorBidi"/>
          <w:sz w:val="24"/>
          <w:szCs w:val="24"/>
          <w:lang w:val="en-US" w:eastAsia="fr-FR"/>
        </w:rPr>
        <w:t>This competitive global fund was established to help countries preserve cultural heritage and to demonstrate U.S. respect for other cultures. The projects selected to receive funding under this program will advance U.S. diplomatic goals and demonstrate the depth of U.S. respect for the cultural heritage of Tunisia. </w:t>
      </w:r>
      <w:r w:rsidRPr="007A2A17">
        <w:rPr>
          <w:rFonts w:asciiTheme="majorBidi" w:eastAsia="Times New Roman" w:hAnsiTheme="majorBidi" w:cstheme="majorBidi"/>
          <w:b/>
          <w:bCs/>
          <w:sz w:val="24"/>
          <w:szCs w:val="24"/>
          <w:lang w:val="en-US" w:eastAsia="fr-FR"/>
        </w:rPr>
        <w:t>Please note that AFCP is aimed at preserving cultural sites or objects that have a historical or cultural significance to the cultural heritage of Tunisia.</w:t>
      </w:r>
    </w:p>
    <w:p w14:paraId="59F5D899" w14:textId="77777777" w:rsidR="00470F21" w:rsidRPr="007A2A17" w:rsidRDefault="00470F21" w:rsidP="00470F21">
      <w:pPr>
        <w:spacing w:after="0" w:line="240" w:lineRule="auto"/>
        <w:rPr>
          <w:rFonts w:asciiTheme="majorBidi" w:eastAsia="Times New Roman" w:hAnsiTheme="majorBidi" w:cstheme="majorBidi"/>
          <w:b/>
          <w:bCs/>
          <w:sz w:val="24"/>
          <w:szCs w:val="24"/>
          <w:lang w:val="en-US" w:eastAsia="fr-FR"/>
        </w:rPr>
      </w:pPr>
    </w:p>
    <w:p w14:paraId="478356CC" w14:textId="77777777" w:rsidR="00470F21" w:rsidRPr="007A2A17" w:rsidRDefault="00470F21" w:rsidP="00470F21">
      <w:pPr>
        <w:pStyle w:val="NormalWeb"/>
        <w:shd w:val="clear" w:color="auto" w:fill="FFFFFF"/>
        <w:spacing w:before="0" w:beforeAutospacing="0" w:after="0" w:afterAutospacing="0"/>
        <w:textAlignment w:val="baseline"/>
        <w:rPr>
          <w:rFonts w:asciiTheme="majorBidi" w:hAnsiTheme="majorBidi" w:cstheme="majorBidi"/>
          <w:b/>
          <w:bCs/>
          <w:lang w:val="en-US"/>
        </w:rPr>
      </w:pPr>
      <w:r w:rsidRPr="007A2A17">
        <w:rPr>
          <w:rFonts w:asciiTheme="majorBidi" w:hAnsiTheme="majorBidi" w:cstheme="majorBidi"/>
          <w:b/>
          <w:bCs/>
          <w:lang w:val="en-US"/>
        </w:rPr>
        <w:t>COMPETITION FORMAT:</w:t>
      </w:r>
    </w:p>
    <w:p w14:paraId="14A5BB8F" w14:textId="77777777" w:rsidR="00470F21" w:rsidRPr="007A2A17" w:rsidRDefault="00470F21" w:rsidP="00470F21">
      <w:pPr>
        <w:pStyle w:val="NormalWeb"/>
        <w:shd w:val="clear" w:color="auto" w:fill="FFFFFF"/>
        <w:spacing w:before="0" w:beforeAutospacing="0" w:after="0" w:afterAutospacing="0"/>
        <w:textAlignment w:val="baseline"/>
        <w:rPr>
          <w:rFonts w:asciiTheme="majorBidi" w:hAnsiTheme="majorBidi" w:cstheme="majorBidi"/>
          <w:lang w:val="en-US"/>
        </w:rPr>
      </w:pPr>
      <w:r w:rsidRPr="007A2A17">
        <w:rPr>
          <w:rFonts w:asciiTheme="majorBidi" w:hAnsiTheme="majorBidi" w:cstheme="majorBidi"/>
          <w:lang w:val="en-US"/>
        </w:rPr>
        <w:t xml:space="preserve">This opportunity consists of two application rounds: </w:t>
      </w:r>
    </w:p>
    <w:p w14:paraId="3519228F" w14:textId="77777777" w:rsidR="00470F21" w:rsidRPr="007A2A17" w:rsidRDefault="00470F21" w:rsidP="00470F21">
      <w:pPr>
        <w:pStyle w:val="NormalWeb"/>
        <w:numPr>
          <w:ilvl w:val="0"/>
          <w:numId w:val="4"/>
        </w:numPr>
        <w:shd w:val="clear" w:color="auto" w:fill="FFFFFF"/>
        <w:spacing w:before="0" w:beforeAutospacing="0" w:after="0" w:afterAutospacing="0"/>
        <w:textAlignment w:val="baseline"/>
        <w:rPr>
          <w:rFonts w:asciiTheme="majorBidi" w:hAnsiTheme="majorBidi" w:cstheme="majorBidi"/>
          <w:lang w:val="en-US"/>
        </w:rPr>
      </w:pPr>
      <w:r w:rsidRPr="007A2A17">
        <w:rPr>
          <w:rFonts w:asciiTheme="majorBidi" w:hAnsiTheme="majorBidi" w:cstheme="majorBidi"/>
          <w:lang w:val="en-US"/>
        </w:rPr>
        <w:t>Round I: Project Ideas and Concept Notes Submission</w:t>
      </w:r>
    </w:p>
    <w:p w14:paraId="204F97FA" w14:textId="77777777" w:rsidR="00470F21" w:rsidRPr="007A2A17" w:rsidRDefault="00470F21" w:rsidP="00470F21">
      <w:pPr>
        <w:pStyle w:val="NormalWeb"/>
        <w:numPr>
          <w:ilvl w:val="0"/>
          <w:numId w:val="4"/>
        </w:numPr>
        <w:shd w:val="clear" w:color="auto" w:fill="FFFFFF"/>
        <w:spacing w:before="0" w:beforeAutospacing="0" w:after="0" w:afterAutospacing="0"/>
        <w:textAlignment w:val="baseline"/>
        <w:rPr>
          <w:rFonts w:asciiTheme="majorBidi" w:hAnsiTheme="majorBidi" w:cstheme="majorBidi"/>
          <w:lang w:val="en-US"/>
        </w:rPr>
      </w:pPr>
      <w:r w:rsidRPr="007A2A17">
        <w:rPr>
          <w:rFonts w:asciiTheme="majorBidi" w:hAnsiTheme="majorBidi" w:cstheme="majorBidi"/>
          <w:lang w:val="en-US"/>
        </w:rPr>
        <w:t>Round II: Full Proposal Submissions</w:t>
      </w:r>
    </w:p>
    <w:p w14:paraId="28860500" w14:textId="77777777" w:rsidR="00470F21" w:rsidRPr="007A2A17" w:rsidRDefault="00470F21" w:rsidP="00470F21">
      <w:pPr>
        <w:pStyle w:val="NormalWeb"/>
        <w:shd w:val="clear" w:color="auto" w:fill="FFFFFF"/>
        <w:spacing w:before="0" w:beforeAutospacing="0" w:after="0" w:afterAutospacing="0"/>
        <w:textAlignment w:val="baseline"/>
        <w:rPr>
          <w:rFonts w:asciiTheme="majorBidi" w:hAnsiTheme="majorBidi" w:cstheme="majorBidi"/>
          <w:lang w:val="en-US"/>
        </w:rPr>
      </w:pPr>
    </w:p>
    <w:p w14:paraId="387A86CD" w14:textId="0FAFAC89" w:rsidR="00470F21" w:rsidRPr="006472F3" w:rsidRDefault="00470F21" w:rsidP="00470F21">
      <w:pPr>
        <w:pStyle w:val="NormalWeb"/>
        <w:shd w:val="clear" w:color="auto" w:fill="FFFFFF" w:themeFill="background1"/>
        <w:spacing w:before="0" w:beforeAutospacing="0" w:after="0" w:afterAutospacing="0"/>
        <w:textAlignment w:val="baseline"/>
        <w:rPr>
          <w:rFonts w:asciiTheme="majorBidi" w:hAnsiTheme="majorBidi" w:cstheme="majorBidi"/>
          <w:lang w:val="en-US"/>
        </w:rPr>
      </w:pPr>
      <w:r w:rsidRPr="007A2A17">
        <w:rPr>
          <w:rFonts w:asciiTheme="majorBidi" w:hAnsiTheme="majorBidi" w:cstheme="majorBidi"/>
          <w:lang w:val="en-US"/>
        </w:rPr>
        <w:t>During Round I, applicants are due to submit completed Concept Notes in English electronically to </w:t>
      </w:r>
      <w:hyperlink r:id="rId7">
        <w:r w:rsidRPr="006472F3">
          <w:rPr>
            <w:rStyle w:val="Hyperlink"/>
            <w:rFonts w:asciiTheme="majorBidi" w:hAnsiTheme="majorBidi" w:cstheme="majorBidi"/>
            <w:lang w:val="en-US"/>
          </w:rPr>
          <w:t>PASTunisLargeGrants@state.gov</w:t>
        </w:r>
      </w:hyperlink>
      <w:r w:rsidRPr="006472F3">
        <w:rPr>
          <w:rFonts w:asciiTheme="majorBidi" w:hAnsiTheme="majorBidi" w:cstheme="majorBidi"/>
          <w:b/>
          <w:bCs/>
          <w:lang w:val="en-US"/>
        </w:rPr>
        <w:t xml:space="preserve"> </w:t>
      </w:r>
      <w:r w:rsidRPr="006472F3">
        <w:rPr>
          <w:rFonts w:asciiTheme="majorBidi" w:hAnsiTheme="majorBidi" w:cstheme="majorBidi"/>
          <w:lang w:val="en-US"/>
        </w:rPr>
        <w:t>by </w:t>
      </w:r>
      <w:r>
        <w:rPr>
          <w:rFonts w:asciiTheme="majorBidi" w:hAnsiTheme="majorBidi" w:cstheme="majorBidi"/>
          <w:b/>
          <w:bCs/>
          <w:lang w:val="en-US"/>
        </w:rPr>
        <w:t xml:space="preserve">December 7, </w:t>
      </w:r>
      <w:r w:rsidRPr="00E26EC5">
        <w:rPr>
          <w:rFonts w:asciiTheme="majorBidi" w:hAnsiTheme="majorBidi" w:cstheme="majorBidi"/>
          <w:b/>
          <w:bCs/>
          <w:lang w:val="en-US"/>
        </w:rPr>
        <w:t>202</w:t>
      </w:r>
      <w:r w:rsidR="00E26EC5" w:rsidRPr="00E26EC5">
        <w:rPr>
          <w:rFonts w:asciiTheme="majorBidi" w:hAnsiTheme="majorBidi" w:cstheme="majorBidi"/>
          <w:b/>
          <w:bCs/>
          <w:lang w:val="en-US"/>
        </w:rPr>
        <w:t>2</w:t>
      </w:r>
      <w:r w:rsidR="00E26EC5">
        <w:rPr>
          <w:rFonts w:asciiTheme="majorBidi" w:hAnsiTheme="majorBidi" w:cstheme="majorBidi"/>
          <w:b/>
          <w:bCs/>
          <w:lang w:val="en-US"/>
        </w:rPr>
        <w:t>.</w:t>
      </w:r>
      <w:r w:rsidRPr="006472F3">
        <w:rPr>
          <w:rFonts w:asciiTheme="majorBidi" w:hAnsiTheme="majorBidi" w:cstheme="majorBidi"/>
          <w:lang w:val="en-US"/>
        </w:rPr>
        <w:t xml:space="preserve"> </w:t>
      </w:r>
    </w:p>
    <w:p w14:paraId="4F9229FC" w14:textId="77777777" w:rsidR="00470F21" w:rsidRDefault="00470F21" w:rsidP="00470F21">
      <w:pPr>
        <w:pStyle w:val="NormalWeb"/>
        <w:shd w:val="clear" w:color="auto" w:fill="FFFFFF"/>
        <w:spacing w:before="0" w:beforeAutospacing="0" w:after="0" w:afterAutospacing="0"/>
        <w:textAlignment w:val="baseline"/>
        <w:rPr>
          <w:rFonts w:asciiTheme="majorBidi" w:hAnsiTheme="majorBidi" w:cstheme="majorBidi"/>
          <w:lang w:val="en-US"/>
        </w:rPr>
      </w:pPr>
    </w:p>
    <w:p w14:paraId="35617546" w14:textId="77777777" w:rsidR="00470F21" w:rsidRDefault="00470F21" w:rsidP="00470F21">
      <w:pPr>
        <w:pStyle w:val="NormalWeb"/>
        <w:shd w:val="clear" w:color="auto" w:fill="FFFFFF"/>
        <w:spacing w:before="0" w:beforeAutospacing="0" w:after="0" w:afterAutospacing="0"/>
        <w:textAlignment w:val="baseline"/>
        <w:rPr>
          <w:rFonts w:asciiTheme="majorBidi" w:hAnsiTheme="majorBidi" w:cstheme="majorBidi"/>
          <w:lang w:val="en-US"/>
        </w:rPr>
      </w:pPr>
      <w:r>
        <w:rPr>
          <w:rFonts w:asciiTheme="majorBidi" w:hAnsiTheme="majorBidi" w:cstheme="majorBidi"/>
          <w:lang w:val="en-US"/>
        </w:rPr>
        <w:t>Suggested application and budget forms are available here:</w:t>
      </w:r>
    </w:p>
    <w:p w14:paraId="1885111C" w14:textId="14EED2B5" w:rsidR="002E3206" w:rsidRDefault="007B3418" w:rsidP="00470F21">
      <w:pPr>
        <w:numPr>
          <w:ilvl w:val="0"/>
          <w:numId w:val="6"/>
        </w:numPr>
        <w:shd w:val="clear" w:color="auto" w:fill="FFFFFF"/>
        <w:spacing w:after="0" w:line="240" w:lineRule="auto"/>
        <w:textAlignment w:val="baseline"/>
        <w:rPr>
          <w:rFonts w:eastAsia="Times New Roman"/>
        </w:rPr>
      </w:pPr>
      <w:hyperlink r:id="rId8" w:history="1">
        <w:r w:rsidRPr="007B3418">
          <w:rPr>
            <w:rStyle w:val="Hyperlink"/>
            <w:rFonts w:eastAsia="Times New Roman"/>
          </w:rPr>
          <w:t>FY2023-AFCP</w:t>
        </w:r>
        <w:r>
          <w:rPr>
            <w:rStyle w:val="Hyperlink"/>
            <w:rFonts w:eastAsia="Times New Roman"/>
          </w:rPr>
          <w:t xml:space="preserve"> </w:t>
        </w:r>
        <w:r w:rsidRPr="007B3418">
          <w:rPr>
            <w:rStyle w:val="Hyperlink"/>
            <w:rFonts w:eastAsia="Times New Roman"/>
          </w:rPr>
          <w:t>Concept-N</w:t>
        </w:r>
        <w:r w:rsidRPr="007B3418">
          <w:rPr>
            <w:rStyle w:val="Hyperlink"/>
            <w:rFonts w:eastAsia="Times New Roman"/>
          </w:rPr>
          <w:t>ote-</w:t>
        </w:r>
        <w:proofErr w:type="spellStart"/>
        <w:r w:rsidRPr="007B3418">
          <w:rPr>
            <w:rStyle w:val="Hyperlink"/>
            <w:rFonts w:eastAsia="Times New Roman"/>
          </w:rPr>
          <w:t>Form</w:t>
        </w:r>
        <w:proofErr w:type="spellEnd"/>
      </w:hyperlink>
    </w:p>
    <w:p w14:paraId="5FC19795" w14:textId="43EE10D9" w:rsidR="002E3206" w:rsidRDefault="002E3206" w:rsidP="00470F21">
      <w:pPr>
        <w:numPr>
          <w:ilvl w:val="0"/>
          <w:numId w:val="6"/>
        </w:numPr>
        <w:shd w:val="clear" w:color="auto" w:fill="FFFFFF"/>
        <w:spacing w:after="0" w:line="240" w:lineRule="auto"/>
        <w:textAlignment w:val="baseline"/>
        <w:rPr>
          <w:rFonts w:eastAsia="Times New Roman"/>
        </w:rPr>
      </w:pPr>
      <w:hyperlink r:id="rId9" w:history="1">
        <w:r>
          <w:rPr>
            <w:rStyle w:val="Hyperlink"/>
            <w:rFonts w:eastAsia="Times New Roman"/>
          </w:rPr>
          <w:t>AFCP 2023 B</w:t>
        </w:r>
        <w:r>
          <w:rPr>
            <w:rStyle w:val="Hyperlink"/>
            <w:rFonts w:eastAsia="Times New Roman"/>
          </w:rPr>
          <w:t>udget Template</w:t>
        </w:r>
      </w:hyperlink>
    </w:p>
    <w:p w14:paraId="1161A0BE" w14:textId="726D2216" w:rsidR="00470F21" w:rsidRPr="007A2A17" w:rsidRDefault="00470F21" w:rsidP="002E3206">
      <w:pPr>
        <w:shd w:val="clear" w:color="auto" w:fill="FFFFFF"/>
        <w:spacing w:after="0" w:line="240" w:lineRule="auto"/>
        <w:ind w:left="360"/>
        <w:textAlignment w:val="baseline"/>
        <w:rPr>
          <w:rFonts w:ascii="Times New Roman" w:hAnsi="Times New Roman" w:cs="Times New Roman"/>
          <w:sz w:val="24"/>
          <w:szCs w:val="24"/>
          <w:highlight w:val="yellow"/>
        </w:rPr>
      </w:pPr>
    </w:p>
    <w:p w14:paraId="69604C32" w14:textId="77777777" w:rsidR="00470F21" w:rsidRPr="006472F3" w:rsidRDefault="00470F21" w:rsidP="00470F21">
      <w:pPr>
        <w:pStyle w:val="NormalWeb"/>
        <w:shd w:val="clear" w:color="auto" w:fill="FFFFFF"/>
        <w:spacing w:before="0" w:beforeAutospacing="0" w:after="0" w:afterAutospacing="0"/>
        <w:textAlignment w:val="baseline"/>
        <w:rPr>
          <w:rFonts w:asciiTheme="majorBidi" w:hAnsiTheme="majorBidi" w:cstheme="majorBidi"/>
          <w:lang w:val="en-US"/>
        </w:rPr>
      </w:pPr>
    </w:p>
    <w:p w14:paraId="2E581CB1" w14:textId="7F3E1123" w:rsidR="00470F21" w:rsidRPr="006472F3" w:rsidRDefault="00470F21" w:rsidP="00470F21">
      <w:pPr>
        <w:pStyle w:val="NormalWeb"/>
        <w:shd w:val="clear" w:color="auto" w:fill="FFFFFF"/>
        <w:spacing w:before="0" w:beforeAutospacing="0" w:after="0" w:afterAutospacing="0"/>
        <w:textAlignment w:val="baseline"/>
        <w:rPr>
          <w:rFonts w:asciiTheme="majorBidi" w:hAnsiTheme="majorBidi" w:cstheme="majorBidi"/>
          <w:lang w:val="en-US"/>
        </w:rPr>
      </w:pPr>
      <w:r w:rsidRPr="006472F3">
        <w:rPr>
          <w:rFonts w:asciiTheme="majorBidi" w:hAnsiTheme="majorBidi" w:cstheme="majorBidi"/>
          <w:lang w:val="en-US"/>
        </w:rPr>
        <w:t>A U.S. Embassy review panel will evaluate and score eligible Concept Notes and nominate successful applicant</w:t>
      </w:r>
      <w:r>
        <w:rPr>
          <w:rFonts w:asciiTheme="majorBidi" w:hAnsiTheme="majorBidi" w:cstheme="majorBidi"/>
          <w:lang w:val="en-US"/>
        </w:rPr>
        <w:t>s</w:t>
      </w:r>
      <w:r w:rsidRPr="006472F3">
        <w:rPr>
          <w:rFonts w:asciiTheme="majorBidi" w:hAnsiTheme="majorBidi" w:cstheme="majorBidi"/>
          <w:lang w:val="en-US"/>
        </w:rPr>
        <w:t xml:space="preserve"> to the Cultural Heritage Center for consideration for advancement to Round II.</w:t>
      </w:r>
      <w:r>
        <w:rPr>
          <w:rFonts w:asciiTheme="majorBidi" w:hAnsiTheme="majorBidi" w:cstheme="majorBidi"/>
          <w:lang w:val="en-US"/>
        </w:rPr>
        <w:t xml:space="preserve"> </w:t>
      </w:r>
      <w:r w:rsidRPr="006472F3">
        <w:rPr>
          <w:rFonts w:asciiTheme="majorBidi" w:hAnsiTheme="majorBidi" w:cstheme="majorBidi"/>
          <w:lang w:val="en-US"/>
        </w:rPr>
        <w:t xml:space="preserve"> Applicants invited to advance to Round II will be notified </w:t>
      </w:r>
      <w:r w:rsidR="00E26EC5">
        <w:rPr>
          <w:rFonts w:asciiTheme="majorBidi" w:hAnsiTheme="majorBidi" w:cstheme="majorBidi"/>
          <w:lang w:val="en-US"/>
        </w:rPr>
        <w:t>later</w:t>
      </w:r>
      <w:r w:rsidRPr="006472F3">
        <w:rPr>
          <w:rFonts w:asciiTheme="majorBidi" w:hAnsiTheme="majorBidi" w:cstheme="majorBidi"/>
          <w:lang w:val="en-US"/>
        </w:rPr>
        <w:t xml:space="preserve"> and will then be asked to submit a full project proposal by </w:t>
      </w:r>
      <w:r w:rsidRPr="00A97325">
        <w:rPr>
          <w:rFonts w:asciiTheme="majorBidi" w:hAnsiTheme="majorBidi" w:cstheme="majorBidi"/>
          <w:u w:val="single"/>
          <w:lang w:val="en-US"/>
        </w:rPr>
        <w:t xml:space="preserve">April </w:t>
      </w:r>
      <w:r w:rsidR="008F211D">
        <w:rPr>
          <w:rFonts w:asciiTheme="majorBidi" w:hAnsiTheme="majorBidi" w:cstheme="majorBidi"/>
          <w:u w:val="single"/>
          <w:lang w:val="en-US"/>
        </w:rPr>
        <w:t>28</w:t>
      </w:r>
      <w:r w:rsidRPr="00A97325">
        <w:rPr>
          <w:rFonts w:asciiTheme="majorBidi" w:hAnsiTheme="majorBidi" w:cstheme="majorBidi"/>
          <w:u w:val="single"/>
          <w:lang w:val="en-US"/>
        </w:rPr>
        <w:t>, 202</w:t>
      </w:r>
      <w:r w:rsidR="00E26EC5">
        <w:rPr>
          <w:rFonts w:asciiTheme="majorBidi" w:hAnsiTheme="majorBidi" w:cstheme="majorBidi"/>
          <w:u w:val="single"/>
          <w:lang w:val="en-US"/>
        </w:rPr>
        <w:t>3</w:t>
      </w:r>
      <w:r w:rsidRPr="006472F3">
        <w:rPr>
          <w:rFonts w:asciiTheme="majorBidi" w:hAnsiTheme="majorBidi" w:cstheme="majorBidi"/>
          <w:lang w:val="en-US"/>
        </w:rPr>
        <w:t>.</w:t>
      </w:r>
    </w:p>
    <w:p w14:paraId="055175D1" w14:textId="77777777" w:rsidR="00470F21" w:rsidRPr="006472F3" w:rsidRDefault="00470F21" w:rsidP="00470F21">
      <w:pPr>
        <w:pStyle w:val="NormalWeb"/>
        <w:shd w:val="clear" w:color="auto" w:fill="FFFFFF"/>
        <w:spacing w:before="0" w:beforeAutospacing="0" w:after="0" w:afterAutospacing="0"/>
        <w:textAlignment w:val="baseline"/>
        <w:rPr>
          <w:rFonts w:asciiTheme="majorBidi" w:hAnsiTheme="majorBidi" w:cstheme="majorBidi"/>
          <w:lang w:val="en-US"/>
        </w:rPr>
      </w:pPr>
    </w:p>
    <w:p w14:paraId="2121794B" w14:textId="77777777" w:rsidR="00470F21" w:rsidRDefault="00470F21" w:rsidP="00470F21">
      <w:pPr>
        <w:pStyle w:val="NormalWeb"/>
        <w:shd w:val="clear" w:color="auto" w:fill="FFFFFF"/>
        <w:spacing w:before="0" w:beforeAutospacing="0" w:after="0" w:afterAutospacing="0"/>
        <w:textAlignment w:val="baseline"/>
        <w:rPr>
          <w:rFonts w:asciiTheme="majorBidi" w:hAnsiTheme="majorBidi" w:cstheme="majorBidi"/>
          <w:b/>
          <w:bCs/>
          <w:lang w:val="en-US"/>
        </w:rPr>
      </w:pPr>
      <w:r w:rsidRPr="006472F3">
        <w:rPr>
          <w:rFonts w:asciiTheme="majorBidi" w:hAnsiTheme="majorBidi" w:cstheme="majorBidi"/>
          <w:b/>
          <w:bCs/>
          <w:lang w:val="en-US"/>
        </w:rPr>
        <w:lastRenderedPageBreak/>
        <w:t>Please note that all proposals must comply with the regulations and guidelines below. Incomplete applications will not be reviewed.</w:t>
      </w:r>
    </w:p>
    <w:p w14:paraId="1C36E5B9" w14:textId="77777777" w:rsidR="00470F21" w:rsidRPr="006472F3" w:rsidRDefault="00470F21" w:rsidP="00470F21">
      <w:pPr>
        <w:pStyle w:val="NormalWeb"/>
        <w:shd w:val="clear" w:color="auto" w:fill="FFFFFF"/>
        <w:spacing w:before="0" w:beforeAutospacing="0" w:after="0" w:afterAutospacing="0"/>
        <w:textAlignment w:val="baseline"/>
        <w:rPr>
          <w:rFonts w:asciiTheme="majorBidi" w:hAnsiTheme="majorBidi" w:cstheme="majorBidi"/>
          <w:b/>
          <w:bCs/>
          <w:lang w:val="en-US"/>
        </w:rPr>
      </w:pPr>
    </w:p>
    <w:p w14:paraId="4A334037" w14:textId="77777777" w:rsidR="00470F21" w:rsidRDefault="00470F21" w:rsidP="00470F21">
      <w:pPr>
        <w:spacing w:after="0" w:line="240" w:lineRule="auto"/>
        <w:rPr>
          <w:rFonts w:asciiTheme="majorBidi" w:eastAsia="Times New Roman" w:hAnsiTheme="majorBidi" w:cstheme="majorBidi"/>
          <w:b/>
          <w:bCs/>
          <w:sz w:val="24"/>
          <w:szCs w:val="24"/>
          <w:lang w:val="en-US" w:eastAsia="fr-FR"/>
        </w:rPr>
      </w:pPr>
    </w:p>
    <w:p w14:paraId="2B33553B" w14:textId="77777777" w:rsidR="00470F21" w:rsidRPr="006472F3" w:rsidRDefault="00470F21" w:rsidP="00470F21">
      <w:pPr>
        <w:spacing w:after="0" w:line="240" w:lineRule="auto"/>
        <w:rPr>
          <w:rFonts w:asciiTheme="majorBidi" w:eastAsia="Times New Roman" w:hAnsiTheme="majorBidi" w:cstheme="majorBidi"/>
          <w:b/>
          <w:bCs/>
          <w:sz w:val="24"/>
          <w:szCs w:val="24"/>
          <w:lang w:val="en-US" w:eastAsia="fr-FR"/>
        </w:rPr>
      </w:pPr>
      <w:r w:rsidRPr="006472F3">
        <w:rPr>
          <w:rFonts w:asciiTheme="majorBidi" w:eastAsia="Times New Roman" w:hAnsiTheme="majorBidi" w:cstheme="majorBidi"/>
          <w:b/>
          <w:bCs/>
          <w:sz w:val="24"/>
          <w:szCs w:val="24"/>
          <w:lang w:val="en-US" w:eastAsia="fr-FR"/>
        </w:rPr>
        <w:t>REGULATIONS AND GUIDELINES: ROUND I</w:t>
      </w:r>
    </w:p>
    <w:p w14:paraId="6B598B74" w14:textId="77777777" w:rsidR="00470F21" w:rsidRPr="006472F3" w:rsidRDefault="00470F21" w:rsidP="00470F21">
      <w:pPr>
        <w:spacing w:after="0" w:line="240" w:lineRule="auto"/>
        <w:rPr>
          <w:rFonts w:asciiTheme="majorBidi" w:eastAsia="Times New Roman" w:hAnsiTheme="majorBidi" w:cstheme="majorBidi"/>
          <w:b/>
          <w:bCs/>
          <w:sz w:val="24"/>
          <w:szCs w:val="24"/>
          <w:lang w:val="en-US" w:eastAsia="fr-FR"/>
        </w:rPr>
      </w:pPr>
    </w:p>
    <w:p w14:paraId="6547C4DE" w14:textId="77777777" w:rsidR="00470F21" w:rsidRPr="006472F3" w:rsidRDefault="00470F21" w:rsidP="00470F21">
      <w:pPr>
        <w:pStyle w:val="NormalWeb"/>
        <w:shd w:val="clear" w:color="auto" w:fill="FFFFFF"/>
        <w:spacing w:before="0" w:beforeAutospacing="0" w:after="0" w:afterAutospacing="0"/>
        <w:textAlignment w:val="baseline"/>
        <w:rPr>
          <w:rFonts w:asciiTheme="majorBidi" w:hAnsiTheme="majorBidi" w:cstheme="majorBidi"/>
          <w:b/>
          <w:bCs/>
          <w:lang w:val="en-US"/>
        </w:rPr>
      </w:pPr>
      <w:r w:rsidRPr="006472F3">
        <w:rPr>
          <w:rFonts w:asciiTheme="majorBidi" w:hAnsiTheme="majorBidi" w:cstheme="majorBidi"/>
          <w:b/>
          <w:bCs/>
          <w:lang w:val="en-US"/>
        </w:rPr>
        <w:t>1.</w:t>
      </w:r>
      <w:r>
        <w:rPr>
          <w:rFonts w:asciiTheme="majorBidi" w:hAnsiTheme="majorBidi" w:cstheme="majorBidi"/>
          <w:b/>
          <w:bCs/>
          <w:lang w:val="en-US"/>
        </w:rPr>
        <w:t xml:space="preserve"> </w:t>
      </w:r>
      <w:r w:rsidRPr="006472F3">
        <w:rPr>
          <w:rFonts w:asciiTheme="majorBidi" w:hAnsiTheme="majorBidi" w:cstheme="majorBidi"/>
          <w:b/>
          <w:bCs/>
          <w:lang w:val="en-US"/>
        </w:rPr>
        <w:t>ELIGIBLE APPLICANTS:</w:t>
      </w:r>
    </w:p>
    <w:p w14:paraId="0D586FDD" w14:textId="77777777" w:rsidR="00470F21" w:rsidRDefault="00470F21" w:rsidP="00470F21">
      <w:p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The Cultural Heritage Center defines eligible project implementers as reputable and accountable non-commercial entities that can demonstrate they have the requisite capacity to manage projects to preserve cultural heritage. Eligible implementers may include non-governmental organizations, museums, educational institutions, Ministry of Culture, or similar institutions and organizations, including U.S.-based education institutions and organizations subject to Section 501(c)(3) of the tax code. </w:t>
      </w:r>
    </w:p>
    <w:p w14:paraId="14C82464"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p>
    <w:p w14:paraId="5D28BF28" w14:textId="77777777" w:rsidR="00470F21" w:rsidRPr="006472F3" w:rsidRDefault="00470F21" w:rsidP="00470F21">
      <w:pPr>
        <w:pStyle w:val="NormalWeb"/>
        <w:shd w:val="clear" w:color="auto" w:fill="FFFFFF"/>
        <w:spacing w:before="0" w:beforeAutospacing="0" w:after="0" w:afterAutospacing="0"/>
        <w:textAlignment w:val="baseline"/>
        <w:rPr>
          <w:rFonts w:asciiTheme="majorBidi" w:hAnsiTheme="majorBidi" w:cstheme="majorBidi"/>
          <w:lang w:val="en-US"/>
        </w:rPr>
      </w:pPr>
      <w:r w:rsidRPr="006472F3">
        <w:rPr>
          <w:rFonts w:asciiTheme="majorBidi" w:hAnsiTheme="majorBidi" w:cstheme="majorBidi"/>
          <w:b/>
          <w:bCs/>
          <w:lang w:val="en-US"/>
        </w:rPr>
        <w:t>2.</w:t>
      </w:r>
      <w:r>
        <w:rPr>
          <w:rFonts w:asciiTheme="majorBidi" w:hAnsiTheme="majorBidi" w:cstheme="majorBidi"/>
          <w:b/>
          <w:bCs/>
          <w:lang w:val="en-US"/>
        </w:rPr>
        <w:t xml:space="preserve"> </w:t>
      </w:r>
      <w:r w:rsidRPr="006472F3">
        <w:rPr>
          <w:rFonts w:asciiTheme="majorBidi" w:hAnsiTheme="majorBidi" w:cstheme="majorBidi"/>
          <w:b/>
          <w:bCs/>
          <w:lang w:val="en-US"/>
        </w:rPr>
        <w:t>NON-ELIGIBLE APPLICANTS:</w:t>
      </w:r>
    </w:p>
    <w:p w14:paraId="7F3A4F86" w14:textId="77777777" w:rsidR="00470F21" w:rsidRPr="006472F3" w:rsidRDefault="00470F21" w:rsidP="00470F21">
      <w:pPr>
        <w:pStyle w:val="NormalWeb"/>
        <w:shd w:val="clear" w:color="auto" w:fill="FFFFFF"/>
        <w:spacing w:before="0" w:beforeAutospacing="0" w:after="0" w:afterAutospacing="0"/>
        <w:textAlignment w:val="baseline"/>
        <w:rPr>
          <w:rFonts w:asciiTheme="majorBidi" w:hAnsiTheme="majorBidi" w:cstheme="majorBidi"/>
          <w:lang w:val="en-US"/>
        </w:rPr>
      </w:pPr>
      <w:r w:rsidRPr="006472F3">
        <w:rPr>
          <w:rFonts w:asciiTheme="majorBidi" w:hAnsiTheme="majorBidi" w:cstheme="majorBidi"/>
          <w:lang w:val="en-US"/>
        </w:rPr>
        <w:t>The AFCP will not award grants to individuals, commercial entities, or past recipients that have not fulfilled the objectives or reporting requirements of previous AFCP awards.</w:t>
      </w:r>
    </w:p>
    <w:p w14:paraId="7B09BA64"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p>
    <w:p w14:paraId="3F409221" w14:textId="77777777" w:rsidR="00470F21" w:rsidRPr="006472F3" w:rsidRDefault="00470F21" w:rsidP="00470F21">
      <w:pPr>
        <w:shd w:val="clear" w:color="auto" w:fill="FFFFFF"/>
        <w:spacing w:after="0" w:line="240" w:lineRule="auto"/>
        <w:textAlignment w:val="baseline"/>
        <w:rPr>
          <w:rFonts w:asciiTheme="majorBidi" w:eastAsia="Times New Roman" w:hAnsiTheme="majorBidi" w:cstheme="majorBidi"/>
          <w:b/>
          <w:bCs/>
          <w:sz w:val="24"/>
          <w:szCs w:val="24"/>
          <w:lang w:val="en-US" w:eastAsia="fr-FR"/>
        </w:rPr>
      </w:pPr>
      <w:r w:rsidRPr="006472F3">
        <w:rPr>
          <w:rFonts w:asciiTheme="majorBidi" w:eastAsia="Times New Roman" w:hAnsiTheme="majorBidi" w:cstheme="majorBidi"/>
          <w:b/>
          <w:bCs/>
          <w:sz w:val="24"/>
          <w:szCs w:val="24"/>
          <w:lang w:val="en-US" w:eastAsia="fr-FR"/>
        </w:rPr>
        <w:t>3.</w:t>
      </w:r>
      <w:r>
        <w:rPr>
          <w:rFonts w:asciiTheme="majorBidi" w:eastAsia="Times New Roman" w:hAnsiTheme="majorBidi" w:cstheme="majorBidi"/>
          <w:b/>
          <w:bCs/>
          <w:sz w:val="24"/>
          <w:szCs w:val="24"/>
          <w:lang w:val="en-US" w:eastAsia="fr-FR"/>
        </w:rPr>
        <w:t xml:space="preserve"> </w:t>
      </w:r>
      <w:r w:rsidRPr="006472F3">
        <w:rPr>
          <w:rFonts w:asciiTheme="majorBidi" w:eastAsia="Times New Roman" w:hAnsiTheme="majorBidi" w:cstheme="majorBidi"/>
          <w:b/>
          <w:bCs/>
          <w:sz w:val="24"/>
          <w:szCs w:val="24"/>
          <w:lang w:val="en-US" w:eastAsia="fr-FR"/>
        </w:rPr>
        <w:t>APPLICATION REQUIREMENTS:</w:t>
      </w:r>
    </w:p>
    <w:p w14:paraId="2B32C2F2" w14:textId="63220849" w:rsidR="00470F21" w:rsidRPr="006472F3" w:rsidRDefault="00470F21" w:rsidP="00470F21">
      <w:pPr>
        <w:pStyle w:val="ListParagraph"/>
        <w:numPr>
          <w:ilvl w:val="0"/>
          <w:numId w:val="2"/>
        </w:numPr>
        <w:shd w:val="clear" w:color="auto" w:fill="FFFFFF" w:themeFill="background1"/>
        <w:spacing w:after="0" w:line="240" w:lineRule="auto"/>
        <w:textAlignment w:val="baseline"/>
        <w:rPr>
          <w:rFonts w:asciiTheme="majorBidi" w:eastAsia="Times New Roman" w:hAnsiTheme="majorBidi" w:cstheme="majorBidi"/>
          <w:color w:val="333333"/>
          <w:sz w:val="24"/>
          <w:szCs w:val="24"/>
          <w:lang w:val="en-US" w:eastAsia="fr-FR"/>
        </w:rPr>
      </w:pPr>
      <w:r w:rsidRPr="006472F3">
        <w:rPr>
          <w:rFonts w:asciiTheme="majorBidi" w:eastAsia="Times New Roman" w:hAnsiTheme="majorBidi" w:cstheme="majorBidi"/>
          <w:sz w:val="24"/>
          <w:szCs w:val="24"/>
          <w:lang w:val="en-US" w:eastAsia="fr-FR"/>
        </w:rPr>
        <w:t>Completed Concept Notes must be submitted in English electronically</w:t>
      </w:r>
      <w:r w:rsidRPr="006472F3">
        <w:rPr>
          <w:rFonts w:asciiTheme="majorBidi" w:eastAsia="Times New Roman" w:hAnsiTheme="majorBidi" w:cstheme="majorBidi"/>
          <w:color w:val="333333"/>
          <w:sz w:val="24"/>
          <w:szCs w:val="24"/>
          <w:lang w:val="en-US" w:eastAsia="fr-FR"/>
        </w:rPr>
        <w:t xml:space="preserve"> to </w:t>
      </w:r>
      <w:hyperlink r:id="rId10">
        <w:r w:rsidRPr="006472F3">
          <w:rPr>
            <w:rStyle w:val="Hyperlink"/>
            <w:rFonts w:asciiTheme="majorBidi" w:hAnsiTheme="majorBidi" w:cstheme="majorBidi"/>
            <w:sz w:val="24"/>
            <w:szCs w:val="24"/>
            <w:lang w:val="en-US"/>
          </w:rPr>
          <w:t>PASTunisLargeGrants@state.gov</w:t>
        </w:r>
      </w:hyperlink>
      <w:r w:rsidRPr="006472F3">
        <w:rPr>
          <w:rFonts w:asciiTheme="majorBidi" w:hAnsiTheme="majorBidi" w:cstheme="majorBidi"/>
          <w:b/>
          <w:bCs/>
          <w:sz w:val="24"/>
          <w:szCs w:val="24"/>
          <w:lang w:val="en-US"/>
        </w:rPr>
        <w:t xml:space="preserve"> </w:t>
      </w:r>
      <w:r w:rsidRPr="006472F3">
        <w:rPr>
          <w:rFonts w:asciiTheme="majorBidi" w:hAnsiTheme="majorBidi" w:cstheme="majorBidi"/>
          <w:sz w:val="24"/>
          <w:szCs w:val="24"/>
          <w:lang w:val="en-US"/>
        </w:rPr>
        <w:t>by </w:t>
      </w:r>
      <w:r>
        <w:rPr>
          <w:rFonts w:asciiTheme="majorBidi" w:hAnsiTheme="majorBidi" w:cstheme="majorBidi"/>
          <w:b/>
          <w:bCs/>
          <w:sz w:val="24"/>
          <w:szCs w:val="24"/>
          <w:lang w:val="en-US"/>
        </w:rPr>
        <w:t>December 7, 2022</w:t>
      </w:r>
      <w:r w:rsidRPr="006472F3">
        <w:rPr>
          <w:rFonts w:asciiTheme="majorBidi" w:hAnsiTheme="majorBidi" w:cstheme="majorBidi"/>
          <w:sz w:val="24"/>
          <w:szCs w:val="24"/>
          <w:lang w:val="en-US"/>
        </w:rPr>
        <w:t>.</w:t>
      </w:r>
    </w:p>
    <w:p w14:paraId="556D9847" w14:textId="77777777" w:rsidR="00470F21" w:rsidRPr="006472F3" w:rsidRDefault="00470F21" w:rsidP="00470F21">
      <w:pPr>
        <w:pStyle w:val="ListParagraph"/>
        <w:numPr>
          <w:ilvl w:val="0"/>
          <w:numId w:val="2"/>
        </w:num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 xml:space="preserve">Concept Notes must not include ineligible activities or unallowable costs.  For more information on these items, please see point 5.   </w:t>
      </w:r>
    </w:p>
    <w:p w14:paraId="6877B7E1" w14:textId="77777777" w:rsidR="00470F21" w:rsidRPr="006472F3" w:rsidRDefault="00470F21" w:rsidP="00470F21">
      <w:pPr>
        <w:pStyle w:val="ListParagraph"/>
        <w:numPr>
          <w:ilvl w:val="0"/>
          <w:numId w:val="2"/>
        </w:num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 xml:space="preserve">Concept Notes must address one or more of the eligible activities stated in point 4. </w:t>
      </w:r>
    </w:p>
    <w:p w14:paraId="53D615A5" w14:textId="77777777" w:rsidR="00470F21" w:rsidRPr="006472F3" w:rsidRDefault="00470F21" w:rsidP="00470F21">
      <w:pPr>
        <w:shd w:val="clear" w:color="auto" w:fill="FFFFFF"/>
        <w:spacing w:after="0" w:line="240" w:lineRule="auto"/>
        <w:textAlignment w:val="baseline"/>
        <w:rPr>
          <w:rFonts w:asciiTheme="majorBidi" w:eastAsia="Times New Roman" w:hAnsiTheme="majorBidi" w:cstheme="majorBidi"/>
          <w:sz w:val="24"/>
          <w:szCs w:val="24"/>
          <w:lang w:val="en-US" w:eastAsia="fr-FR"/>
        </w:rPr>
      </w:pPr>
    </w:p>
    <w:p w14:paraId="57092BCA" w14:textId="77777777" w:rsidR="00470F21" w:rsidRPr="006472F3" w:rsidRDefault="00470F21" w:rsidP="00470F21">
      <w:pPr>
        <w:shd w:val="clear" w:color="auto" w:fill="FFFFFF"/>
        <w:spacing w:after="0" w:line="240" w:lineRule="auto"/>
        <w:textAlignment w:val="baseline"/>
        <w:rPr>
          <w:rFonts w:asciiTheme="majorBidi" w:eastAsia="Times New Roman" w:hAnsiTheme="majorBidi" w:cstheme="majorBidi"/>
          <w:b/>
          <w:bCs/>
          <w:sz w:val="24"/>
          <w:szCs w:val="24"/>
          <w:lang w:val="en-US" w:eastAsia="fr-FR"/>
        </w:rPr>
      </w:pPr>
      <w:r w:rsidRPr="006472F3">
        <w:rPr>
          <w:rFonts w:asciiTheme="majorBidi" w:eastAsia="Times New Roman" w:hAnsiTheme="majorBidi" w:cstheme="majorBidi"/>
          <w:b/>
          <w:bCs/>
          <w:sz w:val="24"/>
          <w:szCs w:val="24"/>
          <w:lang w:val="en-US" w:eastAsia="fr-FR"/>
        </w:rPr>
        <w:t>4.</w:t>
      </w:r>
      <w:r>
        <w:rPr>
          <w:rFonts w:asciiTheme="majorBidi" w:eastAsia="Times New Roman" w:hAnsiTheme="majorBidi" w:cstheme="majorBidi"/>
          <w:b/>
          <w:bCs/>
          <w:sz w:val="24"/>
          <w:szCs w:val="24"/>
          <w:lang w:val="en-US" w:eastAsia="fr-FR"/>
        </w:rPr>
        <w:t xml:space="preserve"> </w:t>
      </w:r>
      <w:r w:rsidRPr="006472F3">
        <w:rPr>
          <w:rFonts w:asciiTheme="majorBidi" w:eastAsia="Times New Roman" w:hAnsiTheme="majorBidi" w:cstheme="majorBidi"/>
          <w:b/>
          <w:bCs/>
          <w:sz w:val="24"/>
          <w:szCs w:val="24"/>
          <w:lang w:val="en-US" w:eastAsia="fr-FR"/>
        </w:rPr>
        <w:t>FUNDING AREAS:</w:t>
      </w:r>
    </w:p>
    <w:p w14:paraId="15E1BDDA" w14:textId="77777777" w:rsidR="00470F21" w:rsidRDefault="00470F21" w:rsidP="00470F21">
      <w:p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The AFCP Program supports the preservation of major ancient archaeological sites, historic buildings and monuments, and major museum collections that are accessible to the public and protected by host country law. Appropriate project activities may include:</w:t>
      </w:r>
    </w:p>
    <w:p w14:paraId="103D0307" w14:textId="77777777" w:rsidR="00470F21" w:rsidRPr="006472F3" w:rsidRDefault="00470F21" w:rsidP="00470F21">
      <w:pPr>
        <w:shd w:val="clear" w:color="auto" w:fill="FFFFFF"/>
        <w:spacing w:after="0" w:line="240" w:lineRule="auto"/>
        <w:textAlignment w:val="baseline"/>
        <w:rPr>
          <w:rFonts w:asciiTheme="majorBidi" w:eastAsia="Times New Roman" w:hAnsiTheme="majorBidi" w:cstheme="majorBidi"/>
          <w:sz w:val="24"/>
          <w:szCs w:val="24"/>
          <w:lang w:val="en-US" w:eastAsia="fr-FR"/>
        </w:rPr>
      </w:pPr>
    </w:p>
    <w:p w14:paraId="0FA9EB2D" w14:textId="77777777" w:rsidR="00470F21" w:rsidRPr="00A07542" w:rsidRDefault="00470F21" w:rsidP="00470F21">
      <w:pPr>
        <w:pStyle w:val="ListParagraph"/>
        <w:numPr>
          <w:ilvl w:val="0"/>
          <w:numId w:val="7"/>
        </w:num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A07542">
        <w:rPr>
          <w:rFonts w:asciiTheme="majorBidi" w:eastAsia="Times New Roman" w:hAnsiTheme="majorBidi" w:cstheme="majorBidi"/>
          <w:sz w:val="24"/>
          <w:szCs w:val="24"/>
          <w:lang w:val="en-US" w:eastAsia="fr-FR"/>
        </w:rPr>
        <w:t>Preventive conservation (addressing conditions that damage or threaten the site)</w:t>
      </w:r>
    </w:p>
    <w:p w14:paraId="04AFE9B4" w14:textId="77777777" w:rsidR="00470F21" w:rsidRPr="00A07542" w:rsidRDefault="00470F21" w:rsidP="00470F21">
      <w:pPr>
        <w:pStyle w:val="ListParagraph"/>
        <w:numPr>
          <w:ilvl w:val="0"/>
          <w:numId w:val="7"/>
        </w:num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A07542">
        <w:rPr>
          <w:rFonts w:asciiTheme="majorBidi" w:eastAsia="Times New Roman" w:hAnsiTheme="majorBidi" w:cstheme="majorBidi"/>
          <w:sz w:val="24"/>
          <w:szCs w:val="24"/>
          <w:lang w:val="en-US" w:eastAsia="fr-FR"/>
        </w:rPr>
        <w:t>Stabilization (reducing the physical disturbance [settling, collapse, etc.] of a site)</w:t>
      </w:r>
    </w:p>
    <w:p w14:paraId="6BA55563" w14:textId="77777777" w:rsidR="00470F21" w:rsidRPr="00A07542" w:rsidRDefault="00470F21" w:rsidP="00470F21">
      <w:pPr>
        <w:pStyle w:val="ListParagraph"/>
        <w:numPr>
          <w:ilvl w:val="0"/>
          <w:numId w:val="7"/>
        </w:num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A07542">
        <w:rPr>
          <w:rFonts w:asciiTheme="majorBidi" w:eastAsia="Times New Roman" w:hAnsiTheme="majorBidi" w:cstheme="majorBidi"/>
          <w:sz w:val="24"/>
          <w:szCs w:val="24"/>
          <w:lang w:val="en-US" w:eastAsia="fr-FR"/>
        </w:rPr>
        <w:t>Conservation (addressing damage or deterioration to a collection or sites)</w:t>
      </w:r>
    </w:p>
    <w:p w14:paraId="40C99D3E" w14:textId="77777777" w:rsidR="00470F21" w:rsidRPr="00A07542" w:rsidRDefault="00470F21" w:rsidP="00470F21">
      <w:pPr>
        <w:pStyle w:val="ListParagraph"/>
        <w:numPr>
          <w:ilvl w:val="0"/>
          <w:numId w:val="7"/>
        </w:num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A07542">
        <w:rPr>
          <w:rFonts w:asciiTheme="majorBidi" w:eastAsia="Times New Roman" w:hAnsiTheme="majorBidi" w:cstheme="majorBidi"/>
          <w:sz w:val="24"/>
          <w:szCs w:val="24"/>
          <w:lang w:val="en-US" w:eastAsia="fr-FR"/>
        </w:rPr>
        <w:t>Consolidation (connecting or reconnecting elements of a site)</w:t>
      </w:r>
    </w:p>
    <w:p w14:paraId="11A22B1E" w14:textId="77777777" w:rsidR="00470F21" w:rsidRPr="00A07542" w:rsidRDefault="00470F21" w:rsidP="00470F21">
      <w:pPr>
        <w:pStyle w:val="ListParagraph"/>
        <w:numPr>
          <w:ilvl w:val="0"/>
          <w:numId w:val="7"/>
        </w:num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A07542">
        <w:rPr>
          <w:rFonts w:asciiTheme="majorBidi" w:eastAsia="Times New Roman" w:hAnsiTheme="majorBidi" w:cstheme="majorBidi"/>
          <w:sz w:val="24"/>
          <w:szCs w:val="24"/>
          <w:lang w:val="en-US" w:eastAsia="fr-FR"/>
        </w:rPr>
        <w:t>Anastylosis (reassembling a site from its original parts)</w:t>
      </w:r>
    </w:p>
    <w:p w14:paraId="155CDE57" w14:textId="77777777" w:rsidR="00470F21" w:rsidRPr="00A07542" w:rsidRDefault="00470F21" w:rsidP="00470F21">
      <w:pPr>
        <w:pStyle w:val="ListParagraph"/>
        <w:numPr>
          <w:ilvl w:val="0"/>
          <w:numId w:val="7"/>
        </w:num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A07542">
        <w:rPr>
          <w:rFonts w:asciiTheme="majorBidi" w:eastAsia="Times New Roman" w:hAnsiTheme="majorBidi" w:cstheme="majorBidi"/>
          <w:sz w:val="24"/>
          <w:szCs w:val="24"/>
          <w:lang w:val="en-US" w:eastAsia="fr-FR"/>
        </w:rPr>
        <w:t>Restoration (replacing missing elements to recreate the original appearance of a site, usually appropriate only with fine arts, decorative arts, and historic buildings)</w:t>
      </w:r>
    </w:p>
    <w:p w14:paraId="26CA6B2D" w14:textId="77777777" w:rsidR="00470F21" w:rsidRPr="006472F3" w:rsidRDefault="00470F21" w:rsidP="00470F21">
      <w:pPr>
        <w:shd w:val="clear" w:color="auto" w:fill="FFFFFF"/>
        <w:spacing w:after="0" w:line="240" w:lineRule="auto"/>
        <w:textAlignment w:val="baseline"/>
        <w:rPr>
          <w:rFonts w:asciiTheme="majorBidi" w:eastAsia="Times New Roman" w:hAnsiTheme="majorBidi" w:cstheme="majorBidi"/>
          <w:sz w:val="24"/>
          <w:szCs w:val="24"/>
          <w:lang w:val="en-US" w:eastAsia="fr-FR"/>
        </w:rPr>
      </w:pPr>
    </w:p>
    <w:p w14:paraId="3E7E6055" w14:textId="1BF0AC60" w:rsidR="00470F21" w:rsidRPr="006472F3" w:rsidRDefault="00470F21" w:rsidP="00470F21">
      <w:pPr>
        <w:shd w:val="clear" w:color="auto" w:fill="FFFFFF"/>
        <w:spacing w:after="0" w:line="240" w:lineRule="auto"/>
        <w:textAlignment w:val="baseline"/>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Priority will be given to applications that clearly demonstrate the impact of the grant on local communit</w:t>
      </w:r>
      <w:r>
        <w:rPr>
          <w:rFonts w:asciiTheme="majorBidi" w:eastAsia="Times New Roman" w:hAnsiTheme="majorBidi" w:cstheme="majorBidi"/>
          <w:sz w:val="24"/>
          <w:szCs w:val="24"/>
          <w:lang w:val="en-US" w:eastAsia="fr-FR"/>
        </w:rPr>
        <w:t>ies,</w:t>
      </w:r>
      <w:r w:rsidR="007A2A17">
        <w:rPr>
          <w:rFonts w:asciiTheme="majorBidi" w:eastAsia="Times New Roman" w:hAnsiTheme="majorBidi" w:cstheme="majorBidi"/>
          <w:sz w:val="24"/>
          <w:szCs w:val="24"/>
          <w:lang w:val="en-US" w:eastAsia="fr-FR"/>
        </w:rPr>
        <w:t xml:space="preserve"> </w:t>
      </w:r>
      <w:r w:rsidRPr="006472F3">
        <w:rPr>
          <w:rFonts w:asciiTheme="majorBidi" w:eastAsia="Times New Roman" w:hAnsiTheme="majorBidi" w:cstheme="majorBidi"/>
          <w:sz w:val="24"/>
          <w:szCs w:val="24"/>
          <w:lang w:val="en-US" w:eastAsia="fr-FR"/>
        </w:rPr>
        <w:t xml:space="preserve">Tunisia’s </w:t>
      </w:r>
      <w:r>
        <w:rPr>
          <w:rFonts w:asciiTheme="majorBidi" w:eastAsia="Times New Roman" w:hAnsiTheme="majorBidi" w:cstheme="majorBidi"/>
          <w:sz w:val="24"/>
          <w:szCs w:val="24"/>
          <w:lang w:val="en-US" w:eastAsia="fr-FR"/>
        </w:rPr>
        <w:t xml:space="preserve">socioeconomic </w:t>
      </w:r>
      <w:r w:rsidRPr="006472F3">
        <w:rPr>
          <w:rFonts w:asciiTheme="majorBidi" w:eastAsia="Times New Roman" w:hAnsiTheme="majorBidi" w:cstheme="majorBidi"/>
          <w:sz w:val="24"/>
          <w:szCs w:val="24"/>
          <w:lang w:val="en-US" w:eastAsia="fr-FR"/>
        </w:rPr>
        <w:t>development</w:t>
      </w:r>
      <w:r w:rsidR="007A2A17">
        <w:rPr>
          <w:rFonts w:asciiTheme="majorBidi" w:eastAsia="Times New Roman" w:hAnsiTheme="majorBidi" w:cstheme="majorBidi"/>
          <w:sz w:val="24"/>
          <w:szCs w:val="24"/>
          <w:lang w:val="en-US" w:eastAsia="fr-FR"/>
        </w:rPr>
        <w:t>,</w:t>
      </w:r>
      <w:r w:rsidRPr="006472F3">
        <w:rPr>
          <w:rFonts w:asciiTheme="majorBidi" w:eastAsia="Times New Roman" w:hAnsiTheme="majorBidi" w:cstheme="majorBidi"/>
          <w:sz w:val="24"/>
          <w:szCs w:val="24"/>
          <w:lang w:val="en-US" w:eastAsia="fr-FR"/>
        </w:rPr>
        <w:t xml:space="preserve"> and</w:t>
      </w:r>
      <w:r w:rsidR="007A2A17">
        <w:rPr>
          <w:rFonts w:asciiTheme="majorBidi" w:eastAsia="Times New Roman" w:hAnsiTheme="majorBidi" w:cstheme="majorBidi"/>
          <w:sz w:val="24"/>
          <w:szCs w:val="24"/>
          <w:lang w:val="en-US" w:eastAsia="fr-FR"/>
        </w:rPr>
        <w:t xml:space="preserve"> cultural preservation.  The Concept Note should also</w:t>
      </w:r>
      <w:r w:rsidRPr="006472F3">
        <w:rPr>
          <w:rFonts w:asciiTheme="majorBidi" w:eastAsia="Times New Roman" w:hAnsiTheme="majorBidi" w:cstheme="majorBidi"/>
          <w:sz w:val="24"/>
          <w:szCs w:val="24"/>
          <w:lang w:val="en-US" w:eastAsia="fr-FR"/>
        </w:rPr>
        <w:t xml:space="preserve"> </w:t>
      </w:r>
      <w:r>
        <w:rPr>
          <w:rFonts w:asciiTheme="majorBidi" w:eastAsia="Times New Roman" w:hAnsiTheme="majorBidi" w:cstheme="majorBidi"/>
          <w:sz w:val="24"/>
          <w:szCs w:val="24"/>
          <w:lang w:val="en-US" w:eastAsia="fr-FR"/>
        </w:rPr>
        <w:t>clearly relate</w:t>
      </w:r>
      <w:r w:rsidR="007A2A17">
        <w:rPr>
          <w:rFonts w:asciiTheme="majorBidi" w:eastAsia="Times New Roman" w:hAnsiTheme="majorBidi" w:cstheme="majorBidi"/>
          <w:sz w:val="24"/>
          <w:szCs w:val="24"/>
          <w:lang w:val="en-US" w:eastAsia="fr-FR"/>
        </w:rPr>
        <w:t xml:space="preserve"> the project goals</w:t>
      </w:r>
      <w:r w:rsidRPr="006472F3">
        <w:rPr>
          <w:rFonts w:asciiTheme="majorBidi" w:eastAsia="Times New Roman" w:hAnsiTheme="majorBidi" w:cstheme="majorBidi"/>
          <w:sz w:val="24"/>
          <w:szCs w:val="24"/>
          <w:lang w:val="en-US" w:eastAsia="fr-FR"/>
        </w:rPr>
        <w:t xml:space="preserve"> to</w:t>
      </w:r>
      <w:r>
        <w:rPr>
          <w:rFonts w:asciiTheme="majorBidi" w:eastAsia="Times New Roman" w:hAnsiTheme="majorBidi" w:cstheme="majorBidi"/>
          <w:sz w:val="24"/>
          <w:szCs w:val="24"/>
          <w:lang w:val="en-US" w:eastAsia="fr-FR"/>
        </w:rPr>
        <w:t xml:space="preserve"> the</w:t>
      </w:r>
      <w:r w:rsidRPr="006472F3">
        <w:rPr>
          <w:rFonts w:asciiTheme="majorBidi" w:eastAsia="Times New Roman" w:hAnsiTheme="majorBidi" w:cstheme="majorBidi"/>
          <w:sz w:val="24"/>
          <w:szCs w:val="24"/>
          <w:lang w:val="en-US" w:eastAsia="fr-FR"/>
        </w:rPr>
        <w:t xml:space="preserve"> U.S. priorities in Tunisia </w:t>
      </w:r>
      <w:r>
        <w:rPr>
          <w:rFonts w:asciiTheme="majorBidi" w:eastAsia="Times New Roman" w:hAnsiTheme="majorBidi" w:cstheme="majorBidi"/>
          <w:sz w:val="24"/>
          <w:szCs w:val="24"/>
          <w:lang w:val="en-US" w:eastAsia="fr-FR"/>
        </w:rPr>
        <w:t xml:space="preserve">as outlined </w:t>
      </w:r>
      <w:r w:rsidRPr="006472F3">
        <w:rPr>
          <w:rFonts w:asciiTheme="majorBidi" w:eastAsia="Times New Roman" w:hAnsiTheme="majorBidi" w:cstheme="majorBidi"/>
          <w:sz w:val="24"/>
          <w:szCs w:val="24"/>
          <w:lang w:val="en-US" w:eastAsia="fr-FR"/>
        </w:rPr>
        <w:t xml:space="preserve">in the </w:t>
      </w:r>
      <w:hyperlink r:id="rId11" w:history="1">
        <w:r w:rsidRPr="001B5BAE">
          <w:rPr>
            <w:rStyle w:val="Hyperlink"/>
            <w:rFonts w:asciiTheme="majorBidi" w:eastAsia="Times New Roman" w:hAnsiTheme="majorBidi" w:cstheme="majorBidi"/>
            <w:sz w:val="24"/>
            <w:szCs w:val="24"/>
            <w:highlight w:val="yellow"/>
            <w:lang w:val="en-US" w:eastAsia="fr-FR"/>
          </w:rPr>
          <w:t>Integrated Country Strategy.</w:t>
        </w:r>
      </w:hyperlink>
      <w:r w:rsidRPr="006472F3">
        <w:rPr>
          <w:rFonts w:asciiTheme="majorBidi" w:eastAsia="Times New Roman" w:hAnsiTheme="majorBidi" w:cstheme="majorBidi"/>
          <w:sz w:val="24"/>
          <w:szCs w:val="24"/>
          <w:lang w:val="en-US" w:eastAsia="fr-FR"/>
        </w:rPr>
        <w:t xml:space="preserve"> </w:t>
      </w:r>
    </w:p>
    <w:p w14:paraId="1142858F" w14:textId="77777777" w:rsidR="00470F21" w:rsidRPr="006472F3" w:rsidRDefault="00470F21" w:rsidP="00470F21">
      <w:pPr>
        <w:shd w:val="clear" w:color="auto" w:fill="FFFFFF"/>
        <w:spacing w:after="0" w:line="240" w:lineRule="auto"/>
        <w:textAlignment w:val="baseline"/>
        <w:rPr>
          <w:rFonts w:asciiTheme="majorBidi" w:eastAsia="Times New Roman" w:hAnsiTheme="majorBidi" w:cstheme="majorBidi"/>
          <w:sz w:val="24"/>
          <w:szCs w:val="24"/>
          <w:lang w:val="en-US" w:eastAsia="fr-FR"/>
        </w:rPr>
      </w:pPr>
    </w:p>
    <w:p w14:paraId="400A68E9"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b/>
          <w:bCs/>
          <w:sz w:val="24"/>
          <w:szCs w:val="24"/>
          <w:lang w:val="en-US" w:eastAsia="fr-FR"/>
        </w:rPr>
        <w:t>5.</w:t>
      </w:r>
      <w:r>
        <w:rPr>
          <w:rFonts w:asciiTheme="majorBidi" w:eastAsia="Times New Roman" w:hAnsiTheme="majorBidi" w:cstheme="majorBidi"/>
          <w:b/>
          <w:bCs/>
          <w:sz w:val="24"/>
          <w:szCs w:val="24"/>
          <w:lang w:val="en-US" w:eastAsia="fr-FR"/>
        </w:rPr>
        <w:t xml:space="preserve"> </w:t>
      </w:r>
      <w:r w:rsidRPr="006472F3">
        <w:rPr>
          <w:rFonts w:asciiTheme="majorBidi" w:eastAsia="Times New Roman" w:hAnsiTheme="majorBidi" w:cstheme="majorBidi"/>
          <w:b/>
          <w:bCs/>
          <w:sz w:val="24"/>
          <w:szCs w:val="24"/>
          <w:lang w:val="en-US" w:eastAsia="fr-FR"/>
        </w:rPr>
        <w:t>INELIGIBLE ACTIVITIES AND UNALLOWABLE COSTS</w:t>
      </w:r>
      <w:r w:rsidRPr="006472F3">
        <w:rPr>
          <w:rFonts w:asciiTheme="majorBidi" w:eastAsia="Times New Roman" w:hAnsiTheme="majorBidi" w:cstheme="majorBidi"/>
          <w:sz w:val="24"/>
          <w:szCs w:val="24"/>
          <w:lang w:val="en-US" w:eastAsia="fr-FR"/>
        </w:rPr>
        <w:t>:</w:t>
      </w:r>
    </w:p>
    <w:p w14:paraId="6A6781B1" w14:textId="77777777" w:rsidR="00470F21" w:rsidRDefault="00470F21" w:rsidP="00470F21">
      <w:p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 xml:space="preserve">AFCP will </w:t>
      </w:r>
      <w:r w:rsidRPr="00A07542">
        <w:rPr>
          <w:rFonts w:asciiTheme="majorBidi" w:eastAsia="Times New Roman" w:hAnsiTheme="majorBidi" w:cstheme="majorBidi"/>
          <w:sz w:val="24"/>
          <w:szCs w:val="24"/>
          <w:u w:val="single"/>
          <w:lang w:val="en-US" w:eastAsia="fr-FR"/>
        </w:rPr>
        <w:t>NOT</w:t>
      </w:r>
      <w:r w:rsidRPr="006472F3">
        <w:rPr>
          <w:rFonts w:asciiTheme="majorBidi" w:eastAsia="Times New Roman" w:hAnsiTheme="majorBidi" w:cstheme="majorBidi"/>
          <w:sz w:val="24"/>
          <w:szCs w:val="24"/>
          <w:lang w:val="en-US" w:eastAsia="fr-FR"/>
        </w:rPr>
        <w:t xml:space="preserve"> support the following activities or costs:</w:t>
      </w:r>
    </w:p>
    <w:p w14:paraId="1FE75558"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p>
    <w:p w14:paraId="08C1D5FB" w14:textId="77777777" w:rsidR="00470F21" w:rsidRPr="00A07542" w:rsidRDefault="00470F21" w:rsidP="00470F21">
      <w:pPr>
        <w:numPr>
          <w:ilvl w:val="0"/>
          <w:numId w:val="1"/>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Preservation or purchase of privately or commercially owned cultural objects, collections, or real property, including those whose transfer from private or commercial to public ownership is envisioned, planned, or in process but not complete at the time of application</w:t>
      </w:r>
    </w:p>
    <w:p w14:paraId="0F3ABCD4" w14:textId="77777777" w:rsidR="00470F21" w:rsidRPr="00A07542" w:rsidRDefault="00470F21" w:rsidP="00470F21">
      <w:pPr>
        <w:numPr>
          <w:ilvl w:val="0"/>
          <w:numId w:val="1"/>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Preservation of natural heritage (physical, biological, and geological formations, paleontological collections, habitats of threatened species of animals and plants, fossils, etc.)</w:t>
      </w:r>
    </w:p>
    <w:p w14:paraId="5B6ABECC" w14:textId="77777777" w:rsidR="00470F21" w:rsidRPr="006472F3" w:rsidRDefault="00470F21" w:rsidP="00470F21">
      <w:pPr>
        <w:numPr>
          <w:ilvl w:val="0"/>
          <w:numId w:val="1"/>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Preservation of hominid or human remains</w:t>
      </w:r>
    </w:p>
    <w:p w14:paraId="29267147" w14:textId="77777777" w:rsidR="00470F21" w:rsidRPr="006472F3" w:rsidRDefault="00470F21" w:rsidP="00470F21">
      <w:pPr>
        <w:numPr>
          <w:ilvl w:val="0"/>
          <w:numId w:val="1"/>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Preservation of news media (newspapers, newsreels, radio, and TV programs, etc.)</w:t>
      </w:r>
    </w:p>
    <w:p w14:paraId="42D46A1D"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Preservation of published materials available elsewhere (books, periodicals, etc.)</w:t>
      </w:r>
    </w:p>
    <w:p w14:paraId="69F7B2A6"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Development of curricula or educational materials for classroom use</w:t>
      </w:r>
    </w:p>
    <w:p w14:paraId="5E8D7B85"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Archaeological excavations or exploratory surveys for research purposes</w:t>
      </w:r>
    </w:p>
    <w:p w14:paraId="74C888C3"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Historical research, except in cases where the research is justifiable and integral to the success of the proposed project</w:t>
      </w:r>
    </w:p>
    <w:p w14:paraId="4C338CD0"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Acquisition or creation of new exhibits, objects, or collections for new or existing museums</w:t>
      </w:r>
    </w:p>
    <w:p w14:paraId="70ADD7A8"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Construction of new buildings, building additions, or permanent coverings (over archaeological sites, for example)</w:t>
      </w:r>
    </w:p>
    <w:p w14:paraId="58374EE7"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Commissions of new works of art or architecture for commemorative or economic development purposes</w:t>
      </w:r>
    </w:p>
    <w:p w14:paraId="5CDACBF5"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Creation of new or the modern adaptation of existing traditional dances, songs, chants, musical compositions, plays, or other performances</w:t>
      </w:r>
    </w:p>
    <w:p w14:paraId="50CF6040"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Creation of replicas or conjectural reconstructions of cultural objects or sites that no longer exist</w:t>
      </w:r>
    </w:p>
    <w:p w14:paraId="3EAC66D2"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Relocation of cultural sites from one physical location to another</w:t>
      </w:r>
    </w:p>
    <w:p w14:paraId="76F14B85"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Removal of cultural objects or elements of cultural sites from the country for any reason</w:t>
      </w:r>
    </w:p>
    <w:p w14:paraId="21EB273A"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Digitization of cultural objects or collections, unless part of a larger, clearly defined conservation or documentation effort</w:t>
      </w:r>
    </w:p>
    <w:p w14:paraId="554CA3ED"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Conservation plans or other studies, unless they are one component of a larger project to implement the results of those studies</w:t>
      </w:r>
    </w:p>
    <w:p w14:paraId="78399C5A"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Cash reserves, endowments, or revolving funds as funds must be expended within the award period of up to five years and may not be used to create an endowment or revolving fund</w:t>
      </w:r>
    </w:p>
    <w:p w14:paraId="5530200E"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Costs of fund-raising campaigns</w:t>
      </w:r>
    </w:p>
    <w:p w14:paraId="324AA090"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Contingency, unforeseen, or miscellaneous costs or fees</w:t>
      </w:r>
    </w:p>
    <w:p w14:paraId="73FE883B"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Costs of work performed prior to the announcement of the award unless allowable per 2 CFR 200.458 and approved by the Grants Officer.</w:t>
      </w:r>
    </w:p>
    <w:p w14:paraId="06BD2A0F"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International travel, except in cases where travel is justifiable and integral to the success of the proposed project.</w:t>
      </w:r>
    </w:p>
    <w:p w14:paraId="22034736"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Travel or study outside the host country for professional development</w:t>
      </w:r>
    </w:p>
    <w:p w14:paraId="72CF9A36"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lastRenderedPageBreak/>
        <w:t>Independent U.S. projects overseas</w:t>
      </w:r>
    </w:p>
    <w:p w14:paraId="215C0148" w14:textId="77777777" w:rsidR="00470F21" w:rsidRPr="007A2A17" w:rsidRDefault="00470F21" w:rsidP="007A2A17">
      <w:pPr>
        <w:pStyle w:val="ListParagraph"/>
        <w:numPr>
          <w:ilvl w:val="0"/>
          <w:numId w:val="1"/>
        </w:numPr>
        <w:spacing w:after="0" w:line="240" w:lineRule="auto"/>
        <w:rPr>
          <w:rFonts w:asciiTheme="majorBidi" w:eastAsia="Times New Roman" w:hAnsiTheme="majorBidi" w:cstheme="majorBidi"/>
          <w:sz w:val="24"/>
          <w:szCs w:val="24"/>
          <w:lang w:val="en-US" w:eastAsia="fr-FR"/>
        </w:rPr>
      </w:pPr>
      <w:r w:rsidRPr="007A2A17">
        <w:rPr>
          <w:rFonts w:asciiTheme="majorBidi" w:eastAsia="Times New Roman" w:hAnsiTheme="majorBidi" w:cstheme="majorBidi"/>
          <w:sz w:val="24"/>
          <w:szCs w:val="24"/>
          <w:lang w:val="en-US" w:eastAsia="fr-FR"/>
        </w:rPr>
        <w:t>Individual projects costing less than $200,000 or more than $800,000</w:t>
      </w:r>
    </w:p>
    <w:p w14:paraId="61A9DDC7" w14:textId="77777777" w:rsidR="00470F21" w:rsidRPr="006472F3" w:rsidRDefault="00470F21" w:rsidP="00470F21">
      <w:pPr>
        <w:spacing w:after="0" w:line="240" w:lineRule="auto"/>
        <w:ind w:left="720"/>
        <w:rPr>
          <w:rFonts w:asciiTheme="majorBidi" w:eastAsia="Times New Roman" w:hAnsiTheme="majorBidi" w:cstheme="majorBidi"/>
          <w:sz w:val="24"/>
          <w:szCs w:val="24"/>
          <w:lang w:val="en-US" w:eastAsia="fr-FR"/>
        </w:rPr>
      </w:pPr>
    </w:p>
    <w:p w14:paraId="4CAE0517"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b/>
          <w:bCs/>
          <w:sz w:val="24"/>
          <w:szCs w:val="24"/>
          <w:lang w:val="en-US" w:eastAsia="fr-FR"/>
        </w:rPr>
        <w:t>Sites and Objects Having a Religious Connection</w:t>
      </w:r>
      <w:r w:rsidRPr="006472F3">
        <w:rPr>
          <w:rFonts w:asciiTheme="majorBidi" w:eastAsia="Times New Roman" w:hAnsiTheme="majorBidi" w:cstheme="majorBidi"/>
          <w:sz w:val="24"/>
          <w:szCs w:val="24"/>
          <w:lang w:val="en-US" w:eastAsia="fr-FR"/>
        </w:rPr>
        <w:t xml:space="preserve">: The establishment clause of the U.S. Constitution permits the government to include religious objects and sites within an aid program under certain conditions. For example, an item with a religious connection (including a place of worship) may be the subject of a cultural preservation grant if the item derives its primary significance and is nominated solely based on architectural, artistic, historical, or other cultural and not religious criteria.  </w:t>
      </w:r>
    </w:p>
    <w:p w14:paraId="47583948"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p>
    <w:p w14:paraId="1E9A5075" w14:textId="77777777" w:rsidR="00470F21" w:rsidRPr="00A07542" w:rsidRDefault="00470F21" w:rsidP="00470F21">
      <w:pPr>
        <w:pStyle w:val="xmsonormal"/>
        <w:shd w:val="clear" w:color="auto" w:fill="FFFFFF"/>
        <w:spacing w:before="0" w:beforeAutospacing="0" w:after="0" w:afterAutospacing="0"/>
        <w:textAlignment w:val="baseline"/>
        <w:rPr>
          <w:rFonts w:asciiTheme="majorBidi" w:hAnsiTheme="majorBidi" w:cstheme="majorBidi"/>
          <w:b/>
          <w:bCs/>
          <w:lang w:val="en-US"/>
        </w:rPr>
      </w:pPr>
      <w:r w:rsidRPr="00A07542">
        <w:rPr>
          <w:rFonts w:asciiTheme="majorBidi" w:hAnsiTheme="majorBidi" w:cstheme="majorBidi"/>
          <w:b/>
          <w:bCs/>
          <w:lang w:val="en-US"/>
        </w:rPr>
        <w:t>Your AFCP proposal should include:</w:t>
      </w:r>
    </w:p>
    <w:p w14:paraId="210D4F0E" w14:textId="77777777" w:rsidR="00470F21" w:rsidRPr="006472F3" w:rsidRDefault="00470F21" w:rsidP="00470F21">
      <w:pPr>
        <w:pStyle w:val="ListParagraph"/>
        <w:numPr>
          <w:ilvl w:val="0"/>
          <w:numId w:val="3"/>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Applicant’s information, including name, address, SAM registration status, contact phone number, and organization leadership</w:t>
      </w:r>
    </w:p>
    <w:p w14:paraId="169E888E" w14:textId="77777777" w:rsidR="00470F21" w:rsidRPr="006472F3" w:rsidRDefault="00470F21" w:rsidP="00470F21">
      <w:pPr>
        <w:pStyle w:val="ListParagraph"/>
        <w:numPr>
          <w:ilvl w:val="0"/>
          <w:numId w:val="3"/>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A brief description of the project</w:t>
      </w:r>
    </w:p>
    <w:p w14:paraId="5AE97977" w14:textId="77777777" w:rsidR="00470F21" w:rsidRPr="006472F3" w:rsidRDefault="00470F21" w:rsidP="00470F21">
      <w:pPr>
        <w:pStyle w:val="ListParagraph"/>
        <w:numPr>
          <w:ilvl w:val="0"/>
          <w:numId w:val="3"/>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Project location, timeframe, purpose, objectives, proposed activities, and desired results</w:t>
      </w:r>
    </w:p>
    <w:p w14:paraId="49E5A7D1" w14:textId="77777777" w:rsidR="00470F21" w:rsidRPr="006472F3" w:rsidRDefault="00470F21" w:rsidP="00470F21">
      <w:pPr>
        <w:pStyle w:val="ListParagraph"/>
        <w:numPr>
          <w:ilvl w:val="0"/>
          <w:numId w:val="3"/>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How the project contributes to the local community, Tunisia’s overall development, and cultural preservation</w:t>
      </w:r>
    </w:p>
    <w:p w14:paraId="0A63D1C0" w14:textId="77777777" w:rsidR="00470F21" w:rsidRPr="006472F3" w:rsidRDefault="00470F21" w:rsidP="00470F21">
      <w:pPr>
        <w:pStyle w:val="ListParagraph"/>
        <w:numPr>
          <w:ilvl w:val="0"/>
          <w:numId w:val="3"/>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Five high</w:t>
      </w:r>
      <w:r>
        <w:rPr>
          <w:rFonts w:asciiTheme="majorBidi" w:eastAsia="Times New Roman" w:hAnsiTheme="majorBidi" w:cstheme="majorBidi"/>
          <w:sz w:val="24"/>
          <w:szCs w:val="24"/>
          <w:lang w:val="en-US" w:eastAsia="fr-FR"/>
        </w:rPr>
        <w:t>-</w:t>
      </w:r>
      <w:r w:rsidRPr="006472F3">
        <w:rPr>
          <w:rFonts w:asciiTheme="majorBidi" w:eastAsia="Times New Roman" w:hAnsiTheme="majorBidi" w:cstheme="majorBidi"/>
          <w:sz w:val="24"/>
          <w:szCs w:val="24"/>
          <w:lang w:val="en-US" w:eastAsia="fr-FR"/>
        </w:rPr>
        <w:t>quality digital images that show the nature and condition of the site, collection, or tradition, and the need for the proposed project</w:t>
      </w:r>
    </w:p>
    <w:p w14:paraId="3272578A" w14:textId="77777777" w:rsidR="00470F21" w:rsidRPr="006472F3" w:rsidRDefault="00470F21" w:rsidP="00470F21">
      <w:pPr>
        <w:pStyle w:val="ListParagraph"/>
        <w:numPr>
          <w:ilvl w:val="0"/>
          <w:numId w:val="3"/>
        </w:num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Proposed budget in U.S. dollars that does not exceed $500,000 USD.  Cost sharing is encouraged but not required.</w:t>
      </w:r>
    </w:p>
    <w:p w14:paraId="67952A17"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p>
    <w:p w14:paraId="607C8FD7"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r w:rsidRPr="006472F3">
        <w:rPr>
          <w:rFonts w:asciiTheme="majorBidi" w:eastAsia="Times New Roman" w:hAnsiTheme="majorBidi" w:cstheme="majorBidi"/>
          <w:sz w:val="24"/>
          <w:szCs w:val="24"/>
          <w:lang w:val="en-US" w:eastAsia="fr-FR"/>
        </w:rPr>
        <w:t xml:space="preserve">The U.S. Embassy is available to answer questions and provide consultation on Concept Notes.  Please email us at </w:t>
      </w:r>
      <w:hyperlink r:id="rId12" w:history="1">
        <w:r w:rsidRPr="006472F3">
          <w:rPr>
            <w:rStyle w:val="Hyperlink"/>
            <w:rFonts w:asciiTheme="majorBidi" w:hAnsiTheme="majorBidi" w:cstheme="majorBidi"/>
            <w:sz w:val="24"/>
            <w:szCs w:val="24"/>
            <w:lang w:val="en-US"/>
          </w:rPr>
          <w:t>PASTunisLargeGrants@state.gov</w:t>
        </w:r>
      </w:hyperlink>
      <w:r>
        <w:rPr>
          <w:rStyle w:val="Hyperlink"/>
          <w:rFonts w:asciiTheme="majorBidi" w:hAnsiTheme="majorBidi" w:cstheme="majorBidi"/>
          <w:sz w:val="24"/>
          <w:szCs w:val="24"/>
          <w:lang w:val="en-US"/>
        </w:rPr>
        <w:t xml:space="preserve"> </w:t>
      </w:r>
      <w:r w:rsidRPr="005966AA">
        <w:rPr>
          <w:rFonts w:asciiTheme="majorBidi" w:hAnsiTheme="majorBidi" w:cstheme="majorBidi"/>
          <w:lang w:val="en-US"/>
        </w:rPr>
        <w:t>and put AFCP in the subject line</w:t>
      </w:r>
      <w:r>
        <w:rPr>
          <w:rFonts w:asciiTheme="majorBidi" w:hAnsiTheme="majorBidi" w:cstheme="majorBidi"/>
          <w:lang w:val="en-US"/>
        </w:rPr>
        <w:t>.</w:t>
      </w:r>
    </w:p>
    <w:p w14:paraId="25A722FE"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p>
    <w:p w14:paraId="17F635BB" w14:textId="3FBABCD6"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color w:val="201F1E"/>
          <w:sz w:val="24"/>
          <w:szCs w:val="24"/>
          <w:lang w:val="en-US" w:eastAsia="fr-FR"/>
        </w:rPr>
        <w:t xml:space="preserve">If your project is selected for Round II, you will be </w:t>
      </w:r>
      <w:r w:rsidRPr="006472F3">
        <w:rPr>
          <w:rFonts w:asciiTheme="majorBidi" w:hAnsiTheme="majorBidi" w:cstheme="majorBidi"/>
          <w:sz w:val="24"/>
          <w:szCs w:val="24"/>
          <w:lang w:val="en-US"/>
        </w:rPr>
        <w:t xml:space="preserve">asked to submit a full project proposal by </w:t>
      </w:r>
      <w:r w:rsidRPr="00F07D4B">
        <w:rPr>
          <w:rFonts w:asciiTheme="majorBidi" w:hAnsiTheme="majorBidi" w:cstheme="majorBidi"/>
          <w:sz w:val="24"/>
          <w:szCs w:val="24"/>
          <w:u w:val="single"/>
          <w:lang w:val="en-US"/>
        </w:rPr>
        <w:t>April 1</w:t>
      </w:r>
      <w:r w:rsidR="00F07D4B" w:rsidRPr="00F07D4B">
        <w:rPr>
          <w:rFonts w:asciiTheme="majorBidi" w:hAnsiTheme="majorBidi" w:cstheme="majorBidi"/>
          <w:sz w:val="24"/>
          <w:szCs w:val="24"/>
          <w:u w:val="single"/>
          <w:lang w:val="en-US"/>
        </w:rPr>
        <w:t>4</w:t>
      </w:r>
      <w:r w:rsidRPr="00F07D4B">
        <w:rPr>
          <w:rFonts w:asciiTheme="majorBidi" w:hAnsiTheme="majorBidi" w:cstheme="majorBidi"/>
          <w:sz w:val="24"/>
          <w:szCs w:val="24"/>
          <w:u w:val="single"/>
          <w:lang w:val="en-US"/>
        </w:rPr>
        <w:t>, 202</w:t>
      </w:r>
      <w:r w:rsidR="00E26EC5">
        <w:rPr>
          <w:rFonts w:asciiTheme="majorBidi" w:hAnsiTheme="majorBidi" w:cstheme="majorBidi"/>
          <w:sz w:val="24"/>
          <w:szCs w:val="24"/>
          <w:u w:val="single"/>
          <w:lang w:val="en-US"/>
        </w:rPr>
        <w:t>3.</w:t>
      </w:r>
      <w:r>
        <w:rPr>
          <w:rFonts w:asciiTheme="majorBidi" w:hAnsiTheme="majorBidi" w:cstheme="majorBidi"/>
          <w:sz w:val="24"/>
          <w:szCs w:val="24"/>
          <w:lang w:val="en-US"/>
        </w:rPr>
        <w:t xml:space="preserve">  </w:t>
      </w:r>
      <w:r>
        <w:rPr>
          <w:rFonts w:asciiTheme="majorBidi" w:eastAsia="Times New Roman" w:hAnsiTheme="majorBidi" w:cstheme="majorBidi"/>
          <w:color w:val="201F1E"/>
          <w:sz w:val="24"/>
          <w:szCs w:val="24"/>
          <w:lang w:val="en-US" w:eastAsia="fr-FR"/>
        </w:rPr>
        <w:t>T</w:t>
      </w:r>
      <w:r w:rsidRPr="006472F3">
        <w:rPr>
          <w:rFonts w:asciiTheme="majorBidi" w:eastAsia="Times New Roman" w:hAnsiTheme="majorBidi" w:cstheme="majorBidi"/>
          <w:color w:val="201F1E"/>
          <w:sz w:val="24"/>
          <w:szCs w:val="24"/>
          <w:lang w:val="en-US" w:eastAsia="fr-FR"/>
        </w:rPr>
        <w:t xml:space="preserve">he following documents are required for Round II. </w:t>
      </w:r>
    </w:p>
    <w:p w14:paraId="5B77F709" w14:textId="77777777" w:rsidR="00470F21" w:rsidRPr="006472F3" w:rsidRDefault="00470F21" w:rsidP="00470F21">
      <w:pPr>
        <w:shd w:val="clear" w:color="auto" w:fill="FFFFFF"/>
        <w:spacing w:after="0" w:line="240" w:lineRule="auto"/>
        <w:rPr>
          <w:rFonts w:asciiTheme="majorBidi" w:eastAsia="Times New Roman" w:hAnsiTheme="majorBidi" w:cstheme="majorBidi"/>
          <w:b/>
          <w:bCs/>
          <w:color w:val="201F1E"/>
          <w:sz w:val="24"/>
          <w:szCs w:val="24"/>
          <w:u w:val="single"/>
          <w:lang w:val="en-US" w:eastAsia="fr-FR"/>
        </w:rPr>
      </w:pPr>
    </w:p>
    <w:p w14:paraId="244D05A3"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b/>
          <w:bCs/>
          <w:color w:val="201F1E"/>
          <w:sz w:val="24"/>
          <w:szCs w:val="24"/>
          <w:u w:val="single"/>
          <w:lang w:val="en-US" w:eastAsia="fr-FR"/>
        </w:rPr>
        <w:t>Mandatory Application Forms for Round II:</w:t>
      </w:r>
    </w:p>
    <w:p w14:paraId="39DE113C" w14:textId="77777777" w:rsidR="00470F21" w:rsidRPr="005966AA" w:rsidRDefault="00470F21" w:rsidP="00470F21">
      <w:pPr>
        <w:pStyle w:val="ListParagraph"/>
        <w:numPr>
          <w:ilvl w:val="0"/>
          <w:numId w:val="8"/>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SF-424 (Application for Federal Assistance – organizations) at Grants.gov</w:t>
      </w:r>
    </w:p>
    <w:p w14:paraId="17480E87" w14:textId="77777777" w:rsidR="00470F21" w:rsidRPr="005966AA" w:rsidRDefault="00470F21" w:rsidP="00470F21">
      <w:pPr>
        <w:pStyle w:val="ListParagraph"/>
        <w:numPr>
          <w:ilvl w:val="0"/>
          <w:numId w:val="8"/>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SF424A (Budget Information for Non-Construction programs) at Grants.gov</w:t>
      </w:r>
    </w:p>
    <w:p w14:paraId="426221D1" w14:textId="77777777" w:rsidR="00470F21" w:rsidRPr="005966AA" w:rsidRDefault="00470F21" w:rsidP="00470F21">
      <w:pPr>
        <w:pStyle w:val="ListParagraph"/>
        <w:numPr>
          <w:ilvl w:val="0"/>
          <w:numId w:val="8"/>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SF424B (Assurances for Non-Construction programs) at Grants.gov</w:t>
      </w:r>
    </w:p>
    <w:p w14:paraId="49B8216C" w14:textId="77777777" w:rsidR="00470F21" w:rsidRPr="006472F3" w:rsidRDefault="00470F21" w:rsidP="00470F21">
      <w:pPr>
        <w:shd w:val="clear" w:color="auto" w:fill="FFFFFF"/>
        <w:spacing w:after="0" w:line="240" w:lineRule="auto"/>
        <w:rPr>
          <w:rFonts w:asciiTheme="majorBidi" w:eastAsia="Times New Roman" w:hAnsiTheme="majorBidi" w:cstheme="majorBidi"/>
          <w:b/>
          <w:bCs/>
          <w:color w:val="201F1E"/>
          <w:sz w:val="24"/>
          <w:szCs w:val="24"/>
          <w:u w:val="single"/>
          <w:lang w:val="en-US" w:eastAsia="fr-FR"/>
        </w:rPr>
      </w:pPr>
    </w:p>
    <w:p w14:paraId="37E7058D"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b/>
          <w:bCs/>
          <w:color w:val="201F1E"/>
          <w:sz w:val="24"/>
          <w:szCs w:val="24"/>
          <w:u w:val="single"/>
          <w:lang w:val="en-US" w:eastAsia="fr-FR"/>
        </w:rPr>
        <w:t>Summary Page</w:t>
      </w:r>
    </w:p>
    <w:p w14:paraId="34CCB97B" w14:textId="77777777" w:rsidR="00470F21" w:rsidRPr="006472F3" w:rsidRDefault="00470F21" w:rsidP="00470F21">
      <w:pPr>
        <w:pStyle w:val="ListParagraph"/>
        <w:numPr>
          <w:ilvl w:val="0"/>
          <w:numId w:val="5"/>
        </w:num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color w:val="201F1E"/>
          <w:sz w:val="24"/>
          <w:szCs w:val="24"/>
          <w:lang w:val="en-US" w:eastAsia="fr-FR"/>
        </w:rPr>
        <w:t xml:space="preserve">Cover sheet </w:t>
      </w:r>
      <w:r>
        <w:rPr>
          <w:rFonts w:asciiTheme="majorBidi" w:eastAsia="Times New Roman" w:hAnsiTheme="majorBidi" w:cstheme="majorBidi"/>
          <w:color w:val="201F1E"/>
          <w:sz w:val="24"/>
          <w:szCs w:val="24"/>
          <w:lang w:val="en-US" w:eastAsia="fr-FR"/>
        </w:rPr>
        <w:t>including</w:t>
      </w:r>
      <w:r w:rsidRPr="006472F3">
        <w:rPr>
          <w:rFonts w:asciiTheme="majorBidi" w:eastAsia="Times New Roman" w:hAnsiTheme="majorBidi" w:cstheme="majorBidi"/>
          <w:color w:val="201F1E"/>
          <w:sz w:val="24"/>
          <w:szCs w:val="24"/>
          <w:lang w:val="en-US" w:eastAsia="fr-FR"/>
        </w:rPr>
        <w:t xml:space="preserve"> the applicant’s name and organization</w:t>
      </w:r>
    </w:p>
    <w:p w14:paraId="2CF4738F" w14:textId="77777777" w:rsidR="00470F21" w:rsidRPr="006472F3" w:rsidRDefault="00470F21" w:rsidP="00470F21">
      <w:pPr>
        <w:pStyle w:val="ListParagraph"/>
        <w:numPr>
          <w:ilvl w:val="0"/>
          <w:numId w:val="5"/>
        </w:num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color w:val="201F1E"/>
          <w:sz w:val="24"/>
          <w:szCs w:val="24"/>
          <w:lang w:val="en-US" w:eastAsia="fr-FR"/>
        </w:rPr>
        <w:t>Unique Entity Identifier (UEI) in the System for Award Management (SAM.gov)</w:t>
      </w:r>
    </w:p>
    <w:p w14:paraId="3902008D" w14:textId="77777777" w:rsidR="00470F21" w:rsidRPr="006472F3" w:rsidRDefault="00470F21" w:rsidP="00470F21">
      <w:pPr>
        <w:pStyle w:val="ListParagraph"/>
        <w:numPr>
          <w:ilvl w:val="0"/>
          <w:numId w:val="5"/>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P</w:t>
      </w:r>
      <w:r w:rsidRPr="006472F3">
        <w:rPr>
          <w:rFonts w:asciiTheme="majorBidi" w:eastAsia="Times New Roman" w:hAnsiTheme="majorBidi" w:cstheme="majorBidi"/>
          <w:color w:val="201F1E"/>
          <w:sz w:val="24"/>
          <w:szCs w:val="24"/>
          <w:lang w:val="en-US" w:eastAsia="fr-FR"/>
        </w:rPr>
        <w:t>roposal date</w:t>
      </w:r>
      <w:r>
        <w:rPr>
          <w:rFonts w:asciiTheme="majorBidi" w:eastAsia="Times New Roman" w:hAnsiTheme="majorBidi" w:cstheme="majorBidi"/>
          <w:color w:val="201F1E"/>
          <w:sz w:val="24"/>
          <w:szCs w:val="24"/>
          <w:lang w:val="en-US" w:eastAsia="fr-FR"/>
        </w:rPr>
        <w:t xml:space="preserve">, project title, and </w:t>
      </w:r>
      <w:r w:rsidRPr="006472F3">
        <w:rPr>
          <w:rFonts w:asciiTheme="majorBidi" w:eastAsia="Times New Roman" w:hAnsiTheme="majorBidi" w:cstheme="majorBidi"/>
          <w:color w:val="201F1E"/>
          <w:sz w:val="24"/>
          <w:szCs w:val="24"/>
          <w:lang w:val="en-US" w:eastAsia="fr-FR"/>
        </w:rPr>
        <w:t>proposed start and end dates</w:t>
      </w:r>
    </w:p>
    <w:p w14:paraId="1CDC05A1" w14:textId="77777777" w:rsidR="00470F21" w:rsidRPr="006472F3" w:rsidRDefault="00470F21" w:rsidP="00470F21">
      <w:pPr>
        <w:pStyle w:val="ListParagraph"/>
        <w:numPr>
          <w:ilvl w:val="0"/>
          <w:numId w:val="5"/>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A</w:t>
      </w:r>
      <w:r w:rsidRPr="006472F3">
        <w:rPr>
          <w:rFonts w:asciiTheme="majorBidi" w:eastAsia="Times New Roman" w:hAnsiTheme="majorBidi" w:cstheme="majorBidi"/>
          <w:color w:val="201F1E"/>
          <w:sz w:val="24"/>
          <w:szCs w:val="24"/>
          <w:lang w:val="en-US" w:eastAsia="fr-FR"/>
        </w:rPr>
        <w:t>mount of funds requested</w:t>
      </w:r>
    </w:p>
    <w:p w14:paraId="3FD0B440" w14:textId="77777777" w:rsidR="00470F21" w:rsidRPr="006472F3" w:rsidRDefault="00470F21" w:rsidP="00470F21">
      <w:pPr>
        <w:pStyle w:val="ListParagraph"/>
        <w:numPr>
          <w:ilvl w:val="0"/>
          <w:numId w:val="5"/>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B</w:t>
      </w:r>
      <w:r w:rsidRPr="006472F3">
        <w:rPr>
          <w:rFonts w:asciiTheme="majorBidi" w:eastAsia="Times New Roman" w:hAnsiTheme="majorBidi" w:cstheme="majorBidi"/>
          <w:color w:val="201F1E"/>
          <w:sz w:val="24"/>
          <w:szCs w:val="24"/>
          <w:lang w:val="en-US" w:eastAsia="fr-FR"/>
        </w:rPr>
        <w:t>rief description of the project</w:t>
      </w:r>
    </w:p>
    <w:p w14:paraId="449FCF05"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p>
    <w:p w14:paraId="41D5CF81"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b/>
          <w:bCs/>
          <w:color w:val="201F1E"/>
          <w:sz w:val="24"/>
          <w:szCs w:val="24"/>
          <w:u w:val="single"/>
          <w:lang w:val="en-US" w:eastAsia="fr-FR"/>
        </w:rPr>
        <w:t>Proposal</w:t>
      </w:r>
    </w:p>
    <w:p w14:paraId="428655CA" w14:textId="77777777" w:rsidR="00470F21"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color w:val="201F1E"/>
          <w:sz w:val="24"/>
          <w:szCs w:val="24"/>
          <w:lang w:val="en-US" w:eastAsia="fr-FR"/>
        </w:rPr>
        <w:t xml:space="preserve">The proposal should contain sufficient information so that anyone not familiar with the subject of the proposed project would understand exactly what the applicant </w:t>
      </w:r>
      <w:r w:rsidRPr="006472F3">
        <w:rPr>
          <w:rFonts w:asciiTheme="majorBidi" w:eastAsia="Times New Roman" w:hAnsiTheme="majorBidi" w:cstheme="majorBidi"/>
          <w:color w:val="201F1E"/>
          <w:sz w:val="24"/>
          <w:szCs w:val="24"/>
          <w:lang w:val="en-US" w:eastAsia="fr-FR"/>
        </w:rPr>
        <w:lastRenderedPageBreak/>
        <w:t>intends to do. You may use your own proposal format, but it must include all the items below</w:t>
      </w:r>
      <w:r>
        <w:rPr>
          <w:rFonts w:asciiTheme="majorBidi" w:eastAsia="Times New Roman" w:hAnsiTheme="majorBidi" w:cstheme="majorBidi"/>
          <w:color w:val="201F1E"/>
          <w:sz w:val="24"/>
          <w:szCs w:val="24"/>
          <w:lang w:val="en-US" w:eastAsia="fr-FR"/>
        </w:rPr>
        <w:t>:</w:t>
      </w:r>
    </w:p>
    <w:p w14:paraId="3695FCA0"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p>
    <w:p w14:paraId="33096296" w14:textId="77777777" w:rsidR="00470F21" w:rsidRPr="005966AA" w:rsidRDefault="00470F21" w:rsidP="00470F21">
      <w:pPr>
        <w:pStyle w:val="ListParagraph"/>
        <w:numPr>
          <w:ilvl w:val="1"/>
          <w:numId w:val="9"/>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Project applicant information, including contact information</w:t>
      </w:r>
    </w:p>
    <w:p w14:paraId="0A17F3E1" w14:textId="77777777" w:rsidR="00470F21" w:rsidRPr="005966AA" w:rsidRDefault="00470F21" w:rsidP="00470F21">
      <w:pPr>
        <w:pStyle w:val="ListParagraph"/>
        <w:numPr>
          <w:ilvl w:val="1"/>
          <w:numId w:val="9"/>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Project location (project must be located within one of the priority countries listed in Section A)</w:t>
      </w:r>
    </w:p>
    <w:p w14:paraId="53F3BAFB" w14:textId="77777777" w:rsidR="00470F21" w:rsidRPr="005966AA" w:rsidRDefault="00470F21" w:rsidP="00470F21">
      <w:pPr>
        <w:pStyle w:val="ListParagraph"/>
        <w:numPr>
          <w:ilvl w:val="1"/>
          <w:numId w:val="9"/>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Project purpose that summarizes project objectives, proposed activities, and desired results, including any intended contributions to broader host country or community aims or objectives</w:t>
      </w:r>
    </w:p>
    <w:p w14:paraId="48590A85" w14:textId="77777777" w:rsidR="00470F21" w:rsidRPr="005966AA" w:rsidRDefault="00470F21" w:rsidP="00470F21">
      <w:pPr>
        <w:pStyle w:val="ListParagraph"/>
        <w:numPr>
          <w:ilvl w:val="1"/>
          <w:numId w:val="9"/>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 xml:space="preserve">Project activities description and timeframe that present the project tasks in chronological order and list the major milestones with target dates for achieving them </w:t>
      </w:r>
      <w:r w:rsidRPr="005966AA">
        <w:rPr>
          <w:rFonts w:asciiTheme="majorBidi" w:eastAsia="Times New Roman" w:hAnsiTheme="majorBidi" w:cstheme="majorBidi"/>
          <w:i/>
          <w:iCs/>
          <w:color w:val="201F1E"/>
          <w:sz w:val="24"/>
          <w:szCs w:val="24"/>
          <w:lang w:val="en-US" w:eastAsia="fr-FR"/>
        </w:rPr>
        <w:t>Note: Applicants may propose project periods of up to 60 months/five years.</w:t>
      </w:r>
    </w:p>
    <w:p w14:paraId="1AF57A45" w14:textId="77777777" w:rsidR="00470F21" w:rsidRPr="005966AA" w:rsidRDefault="00470F21" w:rsidP="00470F21">
      <w:pPr>
        <w:pStyle w:val="ListParagraph"/>
        <w:numPr>
          <w:ilvl w:val="1"/>
          <w:numId w:val="9"/>
        </w:numPr>
        <w:shd w:val="clear" w:color="auto" w:fill="FFFFFF"/>
        <w:spacing w:after="0" w:line="240" w:lineRule="auto"/>
        <w:rPr>
          <w:rFonts w:asciiTheme="majorBidi" w:eastAsia="Times New Roman" w:hAnsiTheme="majorBidi" w:cstheme="majorBidi"/>
          <w:color w:val="201F1E"/>
          <w:sz w:val="24"/>
          <w:szCs w:val="24"/>
          <w:u w:val="single"/>
          <w:lang w:val="en-US" w:eastAsia="fr-FR"/>
        </w:rPr>
      </w:pPr>
      <w:r w:rsidRPr="005966AA">
        <w:rPr>
          <w:rFonts w:asciiTheme="majorBidi" w:eastAsia="Times New Roman" w:hAnsiTheme="majorBidi" w:cstheme="majorBidi"/>
          <w:color w:val="201F1E"/>
          <w:sz w:val="24"/>
          <w:szCs w:val="24"/>
          <w:lang w:val="en-US" w:eastAsia="fr-FR"/>
        </w:rPr>
        <w:t xml:space="preserve">Theory of change that describes how the project activities and outputs will help achieve broader host country or community objectives. </w:t>
      </w:r>
      <w:r w:rsidRPr="005966AA">
        <w:rPr>
          <w:rFonts w:asciiTheme="majorBidi" w:eastAsia="Times New Roman" w:hAnsiTheme="majorBidi" w:cstheme="majorBidi"/>
          <w:color w:val="201F1E"/>
          <w:sz w:val="24"/>
          <w:szCs w:val="24"/>
          <w:u w:val="single"/>
          <w:lang w:val="en-US" w:eastAsia="fr-FR"/>
        </w:rPr>
        <w:t>For example, if a broader goal is economic development, how will the activities and outputs directly contribute towards achieving that goal?</w:t>
      </w:r>
    </w:p>
    <w:p w14:paraId="56605666" w14:textId="77777777" w:rsidR="00470F21" w:rsidRPr="005966AA" w:rsidRDefault="00470F21" w:rsidP="00470F21">
      <w:pPr>
        <w:pStyle w:val="ListParagraph"/>
        <w:numPr>
          <w:ilvl w:val="1"/>
          <w:numId w:val="10"/>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Statement of importance highlighting the historic, architectural, artistic, or cultural (nonreligious) values of the site, collection, or form of traditional expression</w:t>
      </w:r>
    </w:p>
    <w:p w14:paraId="48DF5CC6" w14:textId="77777777" w:rsidR="00470F21" w:rsidRPr="005966AA" w:rsidRDefault="00470F21" w:rsidP="00470F21">
      <w:pPr>
        <w:pStyle w:val="ListParagraph"/>
        <w:numPr>
          <w:ilvl w:val="1"/>
          <w:numId w:val="10"/>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Maintenance plan outlining the steps or measures that will be taken to maintain the site, object, or collection in good condition after the AFCP-supported project is complete; or, in the case of forms of traditional cultural expression, to preserve and disseminate the documentation, knowledge, or skills gained from the project</w:t>
      </w:r>
    </w:p>
    <w:p w14:paraId="3BF6E9FA" w14:textId="77777777" w:rsidR="00470F21" w:rsidRPr="005966AA" w:rsidRDefault="00470F21" w:rsidP="00470F21">
      <w:pPr>
        <w:pStyle w:val="ListParagraph"/>
        <w:numPr>
          <w:ilvl w:val="1"/>
          <w:numId w:val="10"/>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Implementer public awareness plan describing how the applicant intends to highlight and amplify AFCP-supported activities through print, electronic, and social media platforms</w:t>
      </w:r>
    </w:p>
    <w:p w14:paraId="0A7AF1B1" w14:textId="4C7E38BB" w:rsidR="00470F21" w:rsidRPr="005966AA" w:rsidRDefault="00470F21" w:rsidP="00470F21">
      <w:pPr>
        <w:pStyle w:val="ListParagraph"/>
        <w:numPr>
          <w:ilvl w:val="1"/>
          <w:numId w:val="10"/>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 xml:space="preserve">Detailed project budget, demarcated in one-year budget periods (2023, </w:t>
      </w:r>
      <w:r w:rsidR="00E26EC5">
        <w:rPr>
          <w:rFonts w:asciiTheme="majorBidi" w:eastAsia="Times New Roman" w:hAnsiTheme="majorBidi" w:cstheme="majorBidi"/>
          <w:color w:val="201F1E"/>
          <w:sz w:val="24"/>
          <w:szCs w:val="24"/>
          <w:lang w:val="en-US" w:eastAsia="fr-FR"/>
        </w:rPr>
        <w:t xml:space="preserve">2024, </w:t>
      </w:r>
      <w:r w:rsidRPr="005966AA">
        <w:rPr>
          <w:rFonts w:asciiTheme="majorBidi" w:eastAsia="Times New Roman" w:hAnsiTheme="majorBidi" w:cstheme="majorBidi"/>
          <w:color w:val="201F1E"/>
          <w:sz w:val="24"/>
          <w:szCs w:val="24"/>
          <w:lang w:val="en-US" w:eastAsia="fr-FR"/>
        </w:rPr>
        <w:t>etc.)</w:t>
      </w:r>
      <w:r>
        <w:rPr>
          <w:rFonts w:asciiTheme="majorBidi" w:eastAsia="Times New Roman" w:hAnsiTheme="majorBidi" w:cstheme="majorBidi"/>
          <w:color w:val="201F1E"/>
          <w:sz w:val="24"/>
          <w:szCs w:val="24"/>
          <w:lang w:val="en-US" w:eastAsia="fr-FR"/>
        </w:rPr>
        <w:t>,</w:t>
      </w:r>
      <w:r w:rsidRPr="005966AA">
        <w:rPr>
          <w:rFonts w:asciiTheme="majorBidi" w:eastAsia="Times New Roman" w:hAnsiTheme="majorBidi" w:cstheme="majorBidi"/>
          <w:color w:val="201F1E"/>
          <w:sz w:val="24"/>
          <w:szCs w:val="24"/>
          <w:lang w:val="en-US" w:eastAsia="fr-FR"/>
        </w:rPr>
        <w:t xml:space="preserve"> that lists all costs in separate categories (Personnel, Fringe Benefits, Travel [including Per Diem], Equipment, Supplies, Contractual, Other Direct Costs, Indirect Costs) and indicates funds from other sources </w:t>
      </w:r>
    </w:p>
    <w:p w14:paraId="2996CCEC" w14:textId="77777777" w:rsidR="00470F21" w:rsidRPr="006472F3" w:rsidRDefault="00470F21" w:rsidP="00470F21">
      <w:pPr>
        <w:shd w:val="clear" w:color="auto" w:fill="FFFFFF"/>
        <w:spacing w:after="0" w:line="240" w:lineRule="auto"/>
        <w:rPr>
          <w:rFonts w:asciiTheme="majorBidi" w:eastAsia="Times New Roman" w:hAnsiTheme="majorBidi" w:cstheme="majorBidi"/>
          <w:b/>
          <w:bCs/>
          <w:color w:val="201F1E"/>
          <w:sz w:val="24"/>
          <w:szCs w:val="24"/>
          <w:u w:val="single"/>
          <w:lang w:val="en-US" w:eastAsia="fr-FR"/>
        </w:rPr>
      </w:pPr>
    </w:p>
    <w:p w14:paraId="1940475D"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b/>
          <w:bCs/>
          <w:color w:val="201F1E"/>
          <w:sz w:val="24"/>
          <w:szCs w:val="24"/>
          <w:u w:val="single"/>
          <w:lang w:val="en-US" w:eastAsia="fr-FR"/>
        </w:rPr>
        <w:t>Attachments</w:t>
      </w:r>
    </w:p>
    <w:p w14:paraId="51FE7527" w14:textId="77777777" w:rsidR="00470F21" w:rsidRPr="005966AA" w:rsidRDefault="00470F21" w:rsidP="00470F21">
      <w:pPr>
        <w:pStyle w:val="ListParagraph"/>
        <w:numPr>
          <w:ilvl w:val="1"/>
          <w:numId w:val="11"/>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 xml:space="preserve">Resumes or </w:t>
      </w:r>
      <w:r w:rsidRPr="005966AA">
        <w:rPr>
          <w:rFonts w:asciiTheme="majorBidi" w:eastAsia="Times New Roman" w:hAnsiTheme="majorBidi" w:cstheme="majorBidi"/>
          <w:color w:val="201F1E"/>
          <w:sz w:val="24"/>
          <w:szCs w:val="24"/>
          <w:lang w:val="en-US" w:eastAsia="fr-FR"/>
        </w:rPr>
        <w:t>CVs of key personnel who are proposed for the project</w:t>
      </w:r>
      <w:r>
        <w:rPr>
          <w:rFonts w:asciiTheme="majorBidi" w:eastAsia="Times New Roman" w:hAnsiTheme="majorBidi" w:cstheme="majorBidi"/>
          <w:color w:val="201F1E"/>
          <w:sz w:val="24"/>
          <w:szCs w:val="24"/>
          <w:lang w:val="en-US" w:eastAsia="fr-FR"/>
        </w:rPr>
        <w:t xml:space="preserve"> in English</w:t>
      </w:r>
    </w:p>
    <w:p w14:paraId="29E1461E" w14:textId="77777777" w:rsidR="00470F21" w:rsidRDefault="00470F21" w:rsidP="00470F21">
      <w:pPr>
        <w:pStyle w:val="ListParagraph"/>
        <w:numPr>
          <w:ilvl w:val="1"/>
          <w:numId w:val="11"/>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t>Required supporting documents including</w:t>
      </w:r>
      <w:r>
        <w:rPr>
          <w:rFonts w:asciiTheme="majorBidi" w:eastAsia="Times New Roman" w:hAnsiTheme="majorBidi" w:cstheme="majorBidi"/>
          <w:color w:val="201F1E"/>
          <w:sz w:val="24"/>
          <w:szCs w:val="24"/>
          <w:lang w:val="en-US" w:eastAsia="fr-FR"/>
        </w:rPr>
        <w:t>:</w:t>
      </w:r>
    </w:p>
    <w:p w14:paraId="424BA46C" w14:textId="77777777" w:rsidR="00470F21" w:rsidRDefault="00470F21" w:rsidP="00470F21">
      <w:pPr>
        <w:pStyle w:val="ListParagraph"/>
        <w:numPr>
          <w:ilvl w:val="2"/>
          <w:numId w:val="11"/>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F</w:t>
      </w:r>
      <w:r w:rsidRPr="005966AA">
        <w:rPr>
          <w:rFonts w:asciiTheme="majorBidi" w:eastAsia="Times New Roman" w:hAnsiTheme="majorBidi" w:cstheme="majorBidi"/>
          <w:color w:val="201F1E"/>
          <w:sz w:val="24"/>
          <w:szCs w:val="24"/>
          <w:lang w:val="en-US" w:eastAsia="fr-FR"/>
        </w:rPr>
        <w:t>ive (5) high quality digital images (JPEGs) or audiovisual files that convey the nature and condition of the site, object, or form of expression and, in the case of a site or object, show the urgency or need for the proposed project (collapsing walls, water damage, worn fabric, broken handle, etc.</w:t>
      </w:r>
      <w:r>
        <w:rPr>
          <w:rFonts w:asciiTheme="majorBidi" w:eastAsia="Times New Roman" w:hAnsiTheme="majorBidi" w:cstheme="majorBidi"/>
          <w:color w:val="201F1E"/>
          <w:sz w:val="24"/>
          <w:szCs w:val="24"/>
          <w:lang w:val="en-US" w:eastAsia="fr-FR"/>
        </w:rPr>
        <w:t>)</w:t>
      </w:r>
    </w:p>
    <w:p w14:paraId="6AEF8D90" w14:textId="77777777" w:rsidR="00470F21" w:rsidRDefault="00470F21" w:rsidP="00470F21">
      <w:pPr>
        <w:pStyle w:val="ListParagraph"/>
        <w:numPr>
          <w:ilvl w:val="2"/>
          <w:numId w:val="11"/>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H</w:t>
      </w:r>
      <w:r w:rsidRPr="005966AA">
        <w:rPr>
          <w:rFonts w:asciiTheme="majorBidi" w:eastAsia="Times New Roman" w:hAnsiTheme="majorBidi" w:cstheme="majorBidi"/>
          <w:color w:val="201F1E"/>
          <w:sz w:val="24"/>
          <w:szCs w:val="24"/>
          <w:lang w:val="en-US" w:eastAsia="fr-FR"/>
        </w:rPr>
        <w:t>istoric structure reports</w:t>
      </w:r>
      <w:r>
        <w:rPr>
          <w:rFonts w:asciiTheme="majorBidi" w:eastAsia="Times New Roman" w:hAnsiTheme="majorBidi" w:cstheme="majorBidi"/>
          <w:color w:val="201F1E"/>
          <w:sz w:val="24"/>
          <w:szCs w:val="24"/>
          <w:lang w:val="en-US" w:eastAsia="fr-FR"/>
        </w:rPr>
        <w:t>, r</w:t>
      </w:r>
      <w:r w:rsidRPr="005966AA">
        <w:rPr>
          <w:rFonts w:asciiTheme="majorBidi" w:eastAsia="Times New Roman" w:hAnsiTheme="majorBidi" w:cstheme="majorBidi"/>
          <w:color w:val="201F1E"/>
          <w:sz w:val="24"/>
          <w:szCs w:val="24"/>
          <w:lang w:val="en-US" w:eastAsia="fr-FR"/>
        </w:rPr>
        <w:t>estoration plans and studies</w:t>
      </w:r>
    </w:p>
    <w:p w14:paraId="0316AE59" w14:textId="77777777" w:rsidR="00470F21" w:rsidRDefault="00470F21" w:rsidP="00470F21">
      <w:pPr>
        <w:pStyle w:val="ListParagraph"/>
        <w:numPr>
          <w:ilvl w:val="2"/>
          <w:numId w:val="11"/>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C</w:t>
      </w:r>
      <w:r w:rsidRPr="005966AA">
        <w:rPr>
          <w:rFonts w:asciiTheme="majorBidi" w:eastAsia="Times New Roman" w:hAnsiTheme="majorBidi" w:cstheme="majorBidi"/>
          <w:color w:val="201F1E"/>
          <w:sz w:val="24"/>
          <w:szCs w:val="24"/>
          <w:lang w:val="en-US" w:eastAsia="fr-FR"/>
        </w:rPr>
        <w:t>onservation needs assessments and recommendations</w:t>
      </w:r>
    </w:p>
    <w:p w14:paraId="182B4881" w14:textId="77777777" w:rsidR="00470F21" w:rsidRPr="005966AA" w:rsidRDefault="00470F21" w:rsidP="00470F21">
      <w:pPr>
        <w:pStyle w:val="ListParagraph"/>
        <w:numPr>
          <w:ilvl w:val="2"/>
          <w:numId w:val="11"/>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A</w:t>
      </w:r>
      <w:r w:rsidRPr="005966AA">
        <w:rPr>
          <w:rFonts w:asciiTheme="majorBidi" w:eastAsia="Times New Roman" w:hAnsiTheme="majorBidi" w:cstheme="majorBidi"/>
          <w:color w:val="201F1E"/>
          <w:sz w:val="24"/>
          <w:szCs w:val="24"/>
          <w:lang w:val="en-US" w:eastAsia="fr-FR"/>
        </w:rPr>
        <w:t>rchitectural and engineering records</w:t>
      </w:r>
      <w:r>
        <w:rPr>
          <w:rFonts w:asciiTheme="majorBidi" w:eastAsia="Times New Roman" w:hAnsiTheme="majorBidi" w:cstheme="majorBidi"/>
          <w:color w:val="201F1E"/>
          <w:sz w:val="24"/>
          <w:szCs w:val="24"/>
          <w:lang w:val="en-US" w:eastAsia="fr-FR"/>
        </w:rPr>
        <w:t xml:space="preserve"> and </w:t>
      </w:r>
      <w:r w:rsidRPr="005966AA">
        <w:rPr>
          <w:rFonts w:asciiTheme="majorBidi" w:eastAsia="Times New Roman" w:hAnsiTheme="majorBidi" w:cstheme="majorBidi"/>
          <w:color w:val="201F1E"/>
          <w:sz w:val="24"/>
          <w:szCs w:val="24"/>
          <w:lang w:val="en-US" w:eastAsia="fr-FR"/>
        </w:rPr>
        <w:t>other planning documents compiled in preparation for the proposed project</w:t>
      </w:r>
    </w:p>
    <w:p w14:paraId="4F892ADF" w14:textId="77777777" w:rsidR="00470F21" w:rsidRPr="005966AA" w:rsidRDefault="00470F21" w:rsidP="00470F21">
      <w:pPr>
        <w:pStyle w:val="ListParagraph"/>
        <w:numPr>
          <w:ilvl w:val="1"/>
          <w:numId w:val="12"/>
        </w:num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color w:val="201F1E"/>
          <w:sz w:val="24"/>
          <w:szCs w:val="24"/>
          <w:lang w:val="en-US" w:eastAsia="fr-FR"/>
        </w:rPr>
        <w:lastRenderedPageBreak/>
        <w:t>Proof of official permission to undertake the project from the office, agency, or organization that either owns or is otherwise responsible for the preservation and protection of the site, object, or collection</w:t>
      </w:r>
    </w:p>
    <w:p w14:paraId="5C3E8BB8" w14:textId="77777777" w:rsidR="00470F21" w:rsidRPr="005966AA" w:rsidRDefault="00470F21" w:rsidP="00470F21">
      <w:pPr>
        <w:pStyle w:val="ListParagraph"/>
        <w:numPr>
          <w:ilvl w:val="1"/>
          <w:numId w:val="12"/>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Proof</w:t>
      </w:r>
      <w:r w:rsidRPr="005966AA">
        <w:rPr>
          <w:rFonts w:asciiTheme="majorBidi" w:eastAsia="Times New Roman" w:hAnsiTheme="majorBidi" w:cstheme="majorBidi"/>
          <w:color w:val="201F1E"/>
          <w:sz w:val="24"/>
          <w:szCs w:val="24"/>
          <w:lang w:val="en-US" w:eastAsia="fr-FR"/>
        </w:rPr>
        <w:t xml:space="preserve"> of your most recent NICRA if your organization has a NICRA and includes NICRA charges in the budget.</w:t>
      </w:r>
    </w:p>
    <w:p w14:paraId="66830275"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p>
    <w:p w14:paraId="4B0242EE"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5966AA">
        <w:rPr>
          <w:rFonts w:asciiTheme="majorBidi" w:eastAsia="Times New Roman" w:hAnsiTheme="majorBidi" w:cstheme="majorBidi"/>
          <w:b/>
          <w:bCs/>
          <w:color w:val="201F1E"/>
          <w:sz w:val="24"/>
          <w:szCs w:val="24"/>
          <w:u w:val="single"/>
          <w:lang w:val="en-US" w:eastAsia="fr-FR"/>
        </w:rPr>
        <w:t>Required Registrations</w:t>
      </w:r>
      <w:r>
        <w:rPr>
          <w:rFonts w:asciiTheme="majorBidi" w:eastAsia="Times New Roman" w:hAnsiTheme="majorBidi" w:cstheme="majorBidi"/>
          <w:b/>
          <w:bCs/>
          <w:color w:val="201F1E"/>
          <w:sz w:val="24"/>
          <w:szCs w:val="24"/>
          <w:u w:val="single"/>
          <w:lang w:val="en-US" w:eastAsia="fr-FR"/>
        </w:rPr>
        <w:t xml:space="preserve"> and Instructions</w:t>
      </w:r>
    </w:p>
    <w:p w14:paraId="30CE8B0A" w14:textId="77777777" w:rsidR="00470F21"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color w:val="201F1E"/>
          <w:sz w:val="24"/>
          <w:szCs w:val="24"/>
          <w:lang w:val="en-US" w:eastAsia="fr-FR"/>
        </w:rPr>
        <w:t>Please note that all organizations applying for grants must obtain the following registrations that are free of charge:</w:t>
      </w:r>
    </w:p>
    <w:p w14:paraId="7EB8CBA8"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p>
    <w:p w14:paraId="1269E1BF" w14:textId="52A3E723" w:rsidR="00470F21" w:rsidRPr="00B06CFD" w:rsidRDefault="00F07D4B" w:rsidP="00470F21">
      <w:pPr>
        <w:pStyle w:val="ListParagraph"/>
        <w:numPr>
          <w:ilvl w:val="1"/>
          <w:numId w:val="13"/>
        </w:numPr>
        <w:shd w:val="clear" w:color="auto" w:fill="FFFFFF"/>
        <w:spacing w:after="0" w:line="240" w:lineRule="auto"/>
        <w:rPr>
          <w:rFonts w:asciiTheme="majorBidi" w:eastAsia="Times New Roman" w:hAnsiTheme="majorBidi" w:cstheme="majorBidi"/>
          <w:color w:val="201F1E"/>
          <w:sz w:val="24"/>
          <w:szCs w:val="24"/>
          <w:lang w:val="en-US" w:eastAsia="fr-FR"/>
        </w:rPr>
      </w:pPr>
      <w:r>
        <w:rPr>
          <w:rFonts w:asciiTheme="majorBidi" w:eastAsia="Times New Roman" w:hAnsiTheme="majorBidi" w:cstheme="majorBidi"/>
          <w:color w:val="201F1E"/>
          <w:sz w:val="24"/>
          <w:szCs w:val="24"/>
          <w:lang w:val="en-US" w:eastAsia="fr-FR"/>
        </w:rPr>
        <w:t xml:space="preserve">SAM.gov </w:t>
      </w:r>
      <w:r w:rsidR="00470F21" w:rsidRPr="00B06CFD">
        <w:rPr>
          <w:rFonts w:asciiTheme="majorBidi" w:eastAsia="Times New Roman" w:hAnsiTheme="majorBidi" w:cstheme="majorBidi"/>
          <w:color w:val="201F1E"/>
          <w:sz w:val="24"/>
          <w:szCs w:val="24"/>
          <w:lang w:val="en-US" w:eastAsia="fr-FR"/>
        </w:rPr>
        <w:t xml:space="preserve">Unique Entity Identifier (UEI) </w:t>
      </w:r>
      <w:r>
        <w:rPr>
          <w:rFonts w:asciiTheme="majorBidi" w:eastAsia="Times New Roman" w:hAnsiTheme="majorBidi" w:cstheme="majorBidi"/>
          <w:color w:val="201F1E"/>
          <w:sz w:val="24"/>
          <w:szCs w:val="24"/>
          <w:lang w:val="en-US" w:eastAsia="fr-FR"/>
        </w:rPr>
        <w:t xml:space="preserve">and registration </w:t>
      </w:r>
    </w:p>
    <w:p w14:paraId="03061DA7" w14:textId="77777777" w:rsidR="00470F21" w:rsidRPr="00B06CFD" w:rsidRDefault="00470F21" w:rsidP="00470F21">
      <w:pPr>
        <w:pStyle w:val="ListParagraph"/>
        <w:numPr>
          <w:ilvl w:val="1"/>
          <w:numId w:val="13"/>
        </w:numPr>
        <w:shd w:val="clear" w:color="auto" w:fill="FFFFFF"/>
        <w:spacing w:after="0" w:line="240" w:lineRule="auto"/>
        <w:rPr>
          <w:rFonts w:asciiTheme="majorBidi" w:eastAsia="Times New Roman" w:hAnsiTheme="majorBidi" w:cstheme="majorBidi"/>
          <w:color w:val="201F1E"/>
          <w:sz w:val="24"/>
          <w:szCs w:val="24"/>
          <w:lang w:val="en-US" w:eastAsia="fr-FR"/>
        </w:rPr>
      </w:pPr>
      <w:r w:rsidRPr="00B06CFD">
        <w:rPr>
          <w:rFonts w:asciiTheme="majorBidi" w:eastAsia="Times New Roman" w:hAnsiTheme="majorBidi" w:cstheme="majorBidi"/>
          <w:color w:val="201F1E"/>
          <w:sz w:val="24"/>
          <w:szCs w:val="24"/>
          <w:lang w:val="en-US" w:eastAsia="fr-FR"/>
        </w:rPr>
        <w:t>NCAGE/CAGE code</w:t>
      </w:r>
    </w:p>
    <w:p w14:paraId="18CC4648"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p>
    <w:p w14:paraId="0E8AF153" w14:textId="3A698406" w:rsidR="00470F21" w:rsidRPr="00B06CFD"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B06CFD">
        <w:rPr>
          <w:rFonts w:asciiTheme="majorBidi" w:eastAsia="Times New Roman" w:hAnsiTheme="majorBidi" w:cstheme="majorBidi"/>
          <w:b/>
          <w:bCs/>
          <w:color w:val="201F1E"/>
          <w:sz w:val="24"/>
          <w:szCs w:val="24"/>
          <w:lang w:val="en-US" w:eastAsia="fr-FR"/>
        </w:rPr>
        <w:t>Step 1:</w:t>
      </w:r>
      <w:r>
        <w:rPr>
          <w:rFonts w:asciiTheme="majorBidi" w:eastAsia="Times New Roman" w:hAnsiTheme="majorBidi" w:cstheme="majorBidi"/>
          <w:color w:val="201F1E"/>
          <w:sz w:val="24"/>
          <w:szCs w:val="24"/>
          <w:lang w:val="en-US" w:eastAsia="fr-FR"/>
        </w:rPr>
        <w:t xml:space="preserve"> </w:t>
      </w:r>
      <w:r w:rsidRPr="00B06CFD">
        <w:rPr>
          <w:rFonts w:asciiTheme="majorBidi" w:eastAsia="Times New Roman" w:hAnsiTheme="majorBidi" w:cstheme="majorBidi"/>
          <w:color w:val="201F1E"/>
          <w:sz w:val="24"/>
          <w:szCs w:val="24"/>
          <w:lang w:val="en-US" w:eastAsia="fr-FR"/>
        </w:rPr>
        <w:t xml:space="preserve">NCAGE Registration: Applicants may apply for NCAGE numbers </w:t>
      </w:r>
      <w:r>
        <w:rPr>
          <w:rFonts w:asciiTheme="majorBidi" w:eastAsia="Times New Roman" w:hAnsiTheme="majorBidi" w:cstheme="majorBidi"/>
          <w:color w:val="201F1E"/>
          <w:sz w:val="24"/>
          <w:szCs w:val="24"/>
          <w:lang w:val="en-US" w:eastAsia="fr-FR"/>
        </w:rPr>
        <w:t>by visiting</w:t>
      </w:r>
      <w:r w:rsidR="00F07D4B">
        <w:rPr>
          <w:rFonts w:asciiTheme="majorBidi" w:eastAsia="Times New Roman" w:hAnsiTheme="majorBidi" w:cstheme="majorBidi"/>
          <w:color w:val="201F1E"/>
          <w:sz w:val="24"/>
          <w:szCs w:val="24"/>
          <w:lang w:val="en-US" w:eastAsia="fr-FR"/>
        </w:rPr>
        <w:t xml:space="preserve">: </w:t>
      </w:r>
      <w:hyperlink r:id="rId13" w:history="1">
        <w:r w:rsidR="00F07D4B" w:rsidRPr="00DD28FF">
          <w:rPr>
            <w:rStyle w:val="Hyperlink"/>
            <w:rFonts w:asciiTheme="majorBidi" w:eastAsia="Times New Roman" w:hAnsiTheme="majorBidi" w:cstheme="majorBidi"/>
            <w:sz w:val="24"/>
            <w:szCs w:val="24"/>
            <w:lang w:val="en-US" w:eastAsia="fr-FR"/>
          </w:rPr>
          <w:t>https://eportal.nspa.nato.int/AC135Public/scage/CageList.aspx</w:t>
        </w:r>
      </w:hyperlink>
      <w:r>
        <w:rPr>
          <w:rFonts w:asciiTheme="majorBidi" w:eastAsia="Times New Roman" w:hAnsiTheme="majorBidi" w:cstheme="majorBidi"/>
          <w:color w:val="201F1E"/>
          <w:sz w:val="24"/>
          <w:szCs w:val="24"/>
          <w:lang w:val="en-US" w:eastAsia="fr-FR"/>
        </w:rPr>
        <w:t xml:space="preserve">.  For instructions, please see </w:t>
      </w:r>
    </w:p>
    <w:p w14:paraId="0358A7CA" w14:textId="77777777" w:rsidR="00470F21" w:rsidRDefault="007B3418" w:rsidP="00470F21">
      <w:pPr>
        <w:shd w:val="clear" w:color="auto" w:fill="FFFFFF"/>
        <w:spacing w:after="0" w:line="240" w:lineRule="auto"/>
        <w:rPr>
          <w:rFonts w:asciiTheme="majorBidi" w:eastAsia="Times New Roman" w:hAnsiTheme="majorBidi" w:cstheme="majorBidi"/>
          <w:color w:val="201F1E"/>
          <w:sz w:val="24"/>
          <w:szCs w:val="24"/>
          <w:lang w:val="en-US" w:eastAsia="fr-FR"/>
        </w:rPr>
      </w:pPr>
      <w:hyperlink r:id="rId14" w:history="1">
        <w:r w:rsidR="00470F21" w:rsidRPr="006472F3">
          <w:rPr>
            <w:rStyle w:val="Hyperlink"/>
            <w:rFonts w:asciiTheme="majorBidi" w:eastAsia="Times New Roman" w:hAnsiTheme="majorBidi" w:cstheme="majorBidi"/>
            <w:sz w:val="24"/>
            <w:szCs w:val="24"/>
            <w:lang w:val="en-US" w:eastAsia="fr-FR"/>
          </w:rPr>
          <w:t>https://eportal.nspa.nato.int/AC135Public/Docs/US%20Instructions%20for%20NSPA%20NC</w:t>
        </w:r>
      </w:hyperlink>
      <w:r w:rsidR="00470F21">
        <w:rPr>
          <w:rFonts w:asciiTheme="majorBidi" w:eastAsia="Times New Roman" w:hAnsiTheme="majorBidi" w:cstheme="majorBidi"/>
          <w:color w:val="201F1E"/>
          <w:sz w:val="24"/>
          <w:szCs w:val="24"/>
          <w:lang w:val="en-US" w:eastAsia="fr-FR"/>
        </w:rPr>
        <w:t xml:space="preserve">.  </w:t>
      </w:r>
    </w:p>
    <w:p w14:paraId="7B29B16B" w14:textId="77777777" w:rsidR="00470F21"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p>
    <w:p w14:paraId="09884930"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color w:val="201F1E"/>
          <w:sz w:val="24"/>
          <w:szCs w:val="24"/>
          <w:lang w:val="en-US" w:eastAsia="fr-FR"/>
        </w:rPr>
        <w:t xml:space="preserve">For </w:t>
      </w:r>
      <w:r>
        <w:rPr>
          <w:rFonts w:asciiTheme="majorBidi" w:eastAsia="Times New Roman" w:hAnsiTheme="majorBidi" w:cstheme="majorBidi"/>
          <w:color w:val="201F1E"/>
          <w:sz w:val="24"/>
          <w:szCs w:val="24"/>
          <w:lang w:val="en-US" w:eastAsia="fr-FR"/>
        </w:rPr>
        <w:t xml:space="preserve">NCAGE support, please call </w:t>
      </w:r>
      <w:r w:rsidRPr="006472F3">
        <w:rPr>
          <w:rFonts w:asciiTheme="majorBidi" w:eastAsia="Times New Roman" w:hAnsiTheme="majorBidi" w:cstheme="majorBidi"/>
          <w:color w:val="201F1E"/>
          <w:sz w:val="24"/>
          <w:szCs w:val="24"/>
          <w:lang w:val="en-US" w:eastAsia="fr-FR"/>
        </w:rPr>
        <w:t xml:space="preserve">1-888-227-2423 </w:t>
      </w:r>
      <w:r>
        <w:rPr>
          <w:rFonts w:asciiTheme="majorBidi" w:eastAsia="Times New Roman" w:hAnsiTheme="majorBidi" w:cstheme="majorBidi"/>
          <w:color w:val="201F1E"/>
          <w:sz w:val="24"/>
          <w:szCs w:val="24"/>
          <w:lang w:val="en-US" w:eastAsia="fr-FR"/>
        </w:rPr>
        <w:t xml:space="preserve">if you are located </w:t>
      </w:r>
      <w:r w:rsidRPr="006472F3">
        <w:rPr>
          <w:rFonts w:asciiTheme="majorBidi" w:eastAsia="Times New Roman" w:hAnsiTheme="majorBidi" w:cstheme="majorBidi"/>
          <w:color w:val="201F1E"/>
          <w:sz w:val="24"/>
          <w:szCs w:val="24"/>
          <w:lang w:val="en-US" w:eastAsia="fr-FR"/>
        </w:rPr>
        <w:t xml:space="preserve">within the U.S., </w:t>
      </w:r>
      <w:r>
        <w:rPr>
          <w:rFonts w:asciiTheme="majorBidi" w:eastAsia="Times New Roman" w:hAnsiTheme="majorBidi" w:cstheme="majorBidi"/>
          <w:color w:val="201F1E"/>
          <w:sz w:val="24"/>
          <w:szCs w:val="24"/>
          <w:lang w:val="en-US" w:eastAsia="fr-FR"/>
        </w:rPr>
        <w:t xml:space="preserve">or call </w:t>
      </w:r>
      <w:r w:rsidRPr="006472F3">
        <w:rPr>
          <w:rFonts w:asciiTheme="majorBidi" w:eastAsia="Times New Roman" w:hAnsiTheme="majorBidi" w:cstheme="majorBidi"/>
          <w:color w:val="201F1E"/>
          <w:sz w:val="24"/>
          <w:szCs w:val="24"/>
          <w:lang w:val="en-US" w:eastAsia="fr-FR"/>
        </w:rPr>
        <w:t>1-269-961-7766 from outside the U.S.</w:t>
      </w:r>
      <w:r>
        <w:rPr>
          <w:rFonts w:asciiTheme="majorBidi" w:eastAsia="Times New Roman" w:hAnsiTheme="majorBidi" w:cstheme="majorBidi"/>
          <w:color w:val="201F1E"/>
          <w:sz w:val="24"/>
          <w:szCs w:val="24"/>
          <w:lang w:val="en-US" w:eastAsia="fr-FR"/>
        </w:rPr>
        <w:t xml:space="preserve">  You may also e</w:t>
      </w:r>
      <w:r w:rsidRPr="006472F3">
        <w:rPr>
          <w:rFonts w:asciiTheme="majorBidi" w:eastAsia="Times New Roman" w:hAnsiTheme="majorBidi" w:cstheme="majorBidi"/>
          <w:color w:val="201F1E"/>
          <w:sz w:val="24"/>
          <w:szCs w:val="24"/>
          <w:lang w:val="en-US" w:eastAsia="fr-FR"/>
        </w:rPr>
        <w:t xml:space="preserve">mail </w:t>
      </w:r>
      <w:hyperlink r:id="rId15" w:history="1">
        <w:r w:rsidRPr="006472F3">
          <w:rPr>
            <w:rStyle w:val="Hyperlink"/>
            <w:rFonts w:asciiTheme="majorBidi" w:eastAsia="Times New Roman" w:hAnsiTheme="majorBidi" w:cstheme="majorBidi"/>
            <w:sz w:val="24"/>
            <w:szCs w:val="24"/>
            <w:lang w:val="en-US" w:eastAsia="fr-FR"/>
          </w:rPr>
          <w:t>NCAGE@dlis.dla.mil</w:t>
        </w:r>
      </w:hyperlink>
      <w:r w:rsidRPr="006472F3">
        <w:rPr>
          <w:rFonts w:asciiTheme="majorBidi" w:eastAsia="Times New Roman" w:hAnsiTheme="majorBidi" w:cstheme="majorBidi"/>
          <w:color w:val="201F1E"/>
          <w:sz w:val="24"/>
          <w:szCs w:val="24"/>
          <w:lang w:val="en-US" w:eastAsia="fr-FR"/>
        </w:rPr>
        <w:t xml:space="preserve"> for any </w:t>
      </w:r>
      <w:r>
        <w:rPr>
          <w:rFonts w:asciiTheme="majorBidi" w:eastAsia="Times New Roman" w:hAnsiTheme="majorBidi" w:cstheme="majorBidi"/>
          <w:color w:val="201F1E"/>
          <w:sz w:val="24"/>
          <w:szCs w:val="24"/>
          <w:lang w:val="en-US" w:eastAsia="fr-FR"/>
        </w:rPr>
        <w:t>issues in obtaining</w:t>
      </w:r>
      <w:r w:rsidRPr="006472F3">
        <w:rPr>
          <w:rFonts w:asciiTheme="majorBidi" w:eastAsia="Times New Roman" w:hAnsiTheme="majorBidi" w:cstheme="majorBidi"/>
          <w:color w:val="201F1E"/>
          <w:sz w:val="24"/>
          <w:szCs w:val="24"/>
          <w:lang w:val="en-US" w:eastAsia="fr-FR"/>
        </w:rPr>
        <w:t xml:space="preserve"> an NCAGE code. </w:t>
      </w:r>
    </w:p>
    <w:p w14:paraId="4C6C7EE5"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p>
    <w:p w14:paraId="794CE377" w14:textId="39CA5DA5"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B06CFD">
        <w:rPr>
          <w:rFonts w:asciiTheme="majorBidi" w:eastAsia="Times New Roman" w:hAnsiTheme="majorBidi" w:cstheme="majorBidi"/>
          <w:b/>
          <w:bCs/>
          <w:color w:val="201F1E"/>
          <w:sz w:val="24"/>
          <w:szCs w:val="24"/>
          <w:lang w:val="en-US" w:eastAsia="fr-FR"/>
        </w:rPr>
        <w:t>Step 2</w:t>
      </w:r>
      <w:r>
        <w:rPr>
          <w:rFonts w:asciiTheme="majorBidi" w:eastAsia="Times New Roman" w:hAnsiTheme="majorBidi" w:cstheme="majorBidi"/>
          <w:b/>
          <w:bCs/>
          <w:color w:val="201F1E"/>
          <w:sz w:val="24"/>
          <w:szCs w:val="24"/>
          <w:lang w:val="en-US" w:eastAsia="fr-FR"/>
        </w:rPr>
        <w:t>:</w:t>
      </w:r>
      <w:r>
        <w:rPr>
          <w:rFonts w:asciiTheme="majorBidi" w:eastAsia="Times New Roman" w:hAnsiTheme="majorBidi" w:cstheme="majorBidi"/>
          <w:color w:val="201F1E"/>
          <w:sz w:val="24"/>
          <w:szCs w:val="24"/>
          <w:lang w:val="en-US" w:eastAsia="fr-FR"/>
        </w:rPr>
        <w:t xml:space="preserve"> </w:t>
      </w:r>
      <w:r w:rsidRPr="006472F3">
        <w:rPr>
          <w:rFonts w:asciiTheme="majorBidi" w:eastAsia="Times New Roman" w:hAnsiTheme="majorBidi" w:cstheme="majorBidi"/>
          <w:color w:val="201F1E"/>
          <w:sz w:val="24"/>
          <w:szCs w:val="24"/>
          <w:lang w:val="en-US" w:eastAsia="fr-FR"/>
        </w:rPr>
        <w:t xml:space="preserve">After receiving the NCAGE Code, proceed </w:t>
      </w:r>
      <w:r>
        <w:rPr>
          <w:rFonts w:asciiTheme="majorBidi" w:eastAsia="Times New Roman" w:hAnsiTheme="majorBidi" w:cstheme="majorBidi"/>
          <w:color w:val="201F1E"/>
          <w:sz w:val="24"/>
          <w:szCs w:val="24"/>
          <w:lang w:val="en-US" w:eastAsia="fr-FR"/>
        </w:rPr>
        <w:t xml:space="preserve">with </w:t>
      </w:r>
      <w:r w:rsidR="00F07D4B">
        <w:rPr>
          <w:rFonts w:asciiTheme="majorBidi" w:eastAsia="Times New Roman" w:hAnsiTheme="majorBidi" w:cstheme="majorBidi"/>
          <w:color w:val="201F1E"/>
          <w:sz w:val="24"/>
          <w:szCs w:val="24"/>
          <w:lang w:val="en-US" w:eastAsia="fr-FR"/>
        </w:rPr>
        <w:t xml:space="preserve">obtaining your UEI on SAM.gov followed by the registration process.  All information on these processes is available at: </w:t>
      </w:r>
      <w:r w:rsidRPr="006472F3">
        <w:rPr>
          <w:rFonts w:asciiTheme="majorBidi" w:eastAsia="Times New Roman" w:hAnsiTheme="majorBidi" w:cstheme="majorBidi"/>
          <w:color w:val="201F1E"/>
          <w:sz w:val="24"/>
          <w:szCs w:val="24"/>
          <w:lang w:val="en-US" w:eastAsia="fr-FR"/>
        </w:rPr>
        <w:t xml:space="preserve"> </w:t>
      </w:r>
      <w:hyperlink r:id="rId16" w:history="1">
        <w:r w:rsidRPr="006472F3">
          <w:rPr>
            <w:rStyle w:val="Hyperlink"/>
            <w:rFonts w:asciiTheme="majorBidi" w:eastAsia="Times New Roman" w:hAnsiTheme="majorBidi" w:cstheme="majorBidi"/>
            <w:sz w:val="24"/>
            <w:szCs w:val="24"/>
            <w:lang w:val="en-US" w:eastAsia="fr-FR"/>
          </w:rPr>
          <w:t>https://www.sam.gov</w:t>
        </w:r>
      </w:hyperlink>
      <w:r w:rsidRPr="006472F3">
        <w:rPr>
          <w:rFonts w:asciiTheme="majorBidi" w:eastAsia="Times New Roman" w:hAnsiTheme="majorBidi" w:cstheme="majorBidi"/>
          <w:color w:val="201F1E"/>
          <w:sz w:val="24"/>
          <w:szCs w:val="24"/>
          <w:lang w:val="en-US" w:eastAsia="fr-FR"/>
        </w:rPr>
        <w:t>. Please note that SAM registration must be renewed annually.</w:t>
      </w:r>
    </w:p>
    <w:p w14:paraId="15BF48FD" w14:textId="77777777" w:rsidR="00470F21" w:rsidRPr="006472F3" w:rsidRDefault="00470F21" w:rsidP="00470F21">
      <w:pPr>
        <w:shd w:val="clear" w:color="auto" w:fill="FFFFFF"/>
        <w:spacing w:after="0" w:line="240" w:lineRule="auto"/>
        <w:rPr>
          <w:rFonts w:asciiTheme="majorBidi" w:eastAsia="Times New Roman" w:hAnsiTheme="majorBidi" w:cstheme="majorBidi"/>
          <w:color w:val="201F1E"/>
          <w:sz w:val="24"/>
          <w:szCs w:val="24"/>
          <w:lang w:val="en-US" w:eastAsia="fr-FR"/>
        </w:rPr>
      </w:pPr>
      <w:r w:rsidRPr="006472F3">
        <w:rPr>
          <w:rFonts w:asciiTheme="majorBidi" w:eastAsia="Times New Roman" w:hAnsiTheme="majorBidi" w:cstheme="majorBidi"/>
          <w:color w:val="201F1E"/>
          <w:sz w:val="24"/>
          <w:szCs w:val="24"/>
          <w:lang w:val="en-US" w:eastAsia="fr-FR"/>
        </w:rPr>
        <w:t> </w:t>
      </w:r>
    </w:p>
    <w:p w14:paraId="665FD605" w14:textId="77777777" w:rsidR="00470F21" w:rsidRPr="006472F3" w:rsidRDefault="00470F21" w:rsidP="00470F21">
      <w:pPr>
        <w:spacing w:after="0" w:line="240" w:lineRule="auto"/>
        <w:rPr>
          <w:rFonts w:asciiTheme="majorBidi" w:eastAsia="Times New Roman" w:hAnsiTheme="majorBidi" w:cstheme="majorBidi"/>
          <w:sz w:val="24"/>
          <w:szCs w:val="24"/>
          <w:lang w:val="en-US" w:eastAsia="fr-FR"/>
        </w:rPr>
      </w:pPr>
    </w:p>
    <w:p w14:paraId="05A25BEE" w14:textId="77777777" w:rsidR="00470F21" w:rsidRPr="006472F3" w:rsidRDefault="00470F21" w:rsidP="00470F21">
      <w:pPr>
        <w:rPr>
          <w:rFonts w:asciiTheme="majorBidi" w:hAnsiTheme="majorBidi" w:cstheme="majorBidi"/>
          <w:b/>
          <w:bCs/>
          <w:sz w:val="24"/>
          <w:szCs w:val="24"/>
          <w:lang w:val="en-US"/>
        </w:rPr>
      </w:pPr>
    </w:p>
    <w:p w14:paraId="45310228" w14:textId="77777777" w:rsidR="005A7DBA" w:rsidRPr="00470F21" w:rsidRDefault="005A7DBA" w:rsidP="00470F21"/>
    <w:sectPr w:rsidR="005A7DBA" w:rsidRPr="00470F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59A0" w14:textId="77777777" w:rsidR="004F5DA0" w:rsidRDefault="004F5DA0">
      <w:pPr>
        <w:spacing w:after="0" w:line="240" w:lineRule="auto"/>
      </w:pPr>
      <w:r>
        <w:separator/>
      </w:r>
    </w:p>
  </w:endnote>
  <w:endnote w:type="continuationSeparator" w:id="0">
    <w:p w14:paraId="2B3D9758" w14:textId="77777777" w:rsidR="004F5DA0" w:rsidRDefault="004F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E029" w14:textId="77777777" w:rsidR="004F5DA0" w:rsidRDefault="004F5DA0">
      <w:pPr>
        <w:spacing w:after="0" w:line="240" w:lineRule="auto"/>
      </w:pPr>
      <w:r>
        <w:separator/>
      </w:r>
    </w:p>
  </w:footnote>
  <w:footnote w:type="continuationSeparator" w:id="0">
    <w:p w14:paraId="6289DE6C" w14:textId="77777777" w:rsidR="004F5DA0" w:rsidRDefault="004F5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47E"/>
    <w:multiLevelType w:val="hybridMultilevel"/>
    <w:tmpl w:val="F77CE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6733A"/>
    <w:multiLevelType w:val="hybridMultilevel"/>
    <w:tmpl w:val="77849C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757462A"/>
    <w:multiLevelType w:val="multilevel"/>
    <w:tmpl w:val="1768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B4F56"/>
    <w:multiLevelType w:val="hybridMultilevel"/>
    <w:tmpl w:val="B80C5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FB49CF"/>
    <w:multiLevelType w:val="hybridMultilevel"/>
    <w:tmpl w:val="9252D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9161C"/>
    <w:multiLevelType w:val="hybridMultilevel"/>
    <w:tmpl w:val="E40C5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043868"/>
    <w:multiLevelType w:val="hybridMultilevel"/>
    <w:tmpl w:val="D0F2674E"/>
    <w:lvl w:ilvl="0" w:tplc="04090001">
      <w:start w:val="1"/>
      <w:numFmt w:val="bullet"/>
      <w:lvlText w:val=""/>
      <w:lvlJc w:val="left"/>
      <w:pPr>
        <w:ind w:left="720" w:hanging="360"/>
      </w:pPr>
      <w:rPr>
        <w:rFonts w:ascii="Symbol" w:hAnsi="Symbol" w:hint="default"/>
      </w:rPr>
    </w:lvl>
    <w:lvl w:ilvl="1" w:tplc="8A66087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B16179"/>
    <w:multiLevelType w:val="hybridMultilevel"/>
    <w:tmpl w:val="715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21E0B"/>
    <w:multiLevelType w:val="hybridMultilevel"/>
    <w:tmpl w:val="9A9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02058"/>
    <w:multiLevelType w:val="hybridMultilevel"/>
    <w:tmpl w:val="EAA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81C59"/>
    <w:multiLevelType w:val="hybridMultilevel"/>
    <w:tmpl w:val="928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41F7D"/>
    <w:multiLevelType w:val="hybridMultilevel"/>
    <w:tmpl w:val="670A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D1D00"/>
    <w:multiLevelType w:val="hybridMultilevel"/>
    <w:tmpl w:val="6D667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5036807">
    <w:abstractNumId w:val="2"/>
  </w:num>
  <w:num w:numId="2" w16cid:durableId="575213042">
    <w:abstractNumId w:val="8"/>
  </w:num>
  <w:num w:numId="3" w16cid:durableId="670790091">
    <w:abstractNumId w:val="1"/>
  </w:num>
  <w:num w:numId="4" w16cid:durableId="1539977520">
    <w:abstractNumId w:val="9"/>
  </w:num>
  <w:num w:numId="5" w16cid:durableId="949555682">
    <w:abstractNumId w:val="11"/>
  </w:num>
  <w:num w:numId="6" w16cid:durableId="1248421027">
    <w:abstractNumId w:val="7"/>
  </w:num>
  <w:num w:numId="7" w16cid:durableId="105077318">
    <w:abstractNumId w:val="10"/>
  </w:num>
  <w:num w:numId="8" w16cid:durableId="1894659563">
    <w:abstractNumId w:val="6"/>
  </w:num>
  <w:num w:numId="9" w16cid:durableId="1206329937">
    <w:abstractNumId w:val="0"/>
  </w:num>
  <w:num w:numId="10" w16cid:durableId="893543399">
    <w:abstractNumId w:val="4"/>
  </w:num>
  <w:num w:numId="11" w16cid:durableId="1361589440">
    <w:abstractNumId w:val="3"/>
  </w:num>
  <w:num w:numId="12" w16cid:durableId="1945455610">
    <w:abstractNumId w:val="5"/>
  </w:num>
  <w:num w:numId="13" w16cid:durableId="17469554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21"/>
    <w:rsid w:val="001B5BAE"/>
    <w:rsid w:val="0024339B"/>
    <w:rsid w:val="002E3206"/>
    <w:rsid w:val="00470F21"/>
    <w:rsid w:val="004F5DA0"/>
    <w:rsid w:val="005A7DBA"/>
    <w:rsid w:val="0072613F"/>
    <w:rsid w:val="00777E1A"/>
    <w:rsid w:val="007A2A17"/>
    <w:rsid w:val="007B3418"/>
    <w:rsid w:val="008F211D"/>
    <w:rsid w:val="00A97325"/>
    <w:rsid w:val="00AB5CBC"/>
    <w:rsid w:val="00D3577A"/>
    <w:rsid w:val="00E26EC5"/>
    <w:rsid w:val="00F0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1A000"/>
  <w15:chartTrackingRefBased/>
  <w15:docId w15:val="{FADA4113-2D2F-4E56-BE4B-74307AD7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2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470F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F21"/>
    <w:rPr>
      <w:color w:val="0000FF"/>
      <w:u w:val="single"/>
    </w:rPr>
  </w:style>
  <w:style w:type="paragraph" w:styleId="ListParagraph">
    <w:name w:val="List Paragraph"/>
    <w:basedOn w:val="Normal"/>
    <w:uiPriority w:val="34"/>
    <w:qFormat/>
    <w:rsid w:val="00470F21"/>
    <w:pPr>
      <w:ind w:left="720"/>
      <w:contextualSpacing/>
    </w:pPr>
  </w:style>
  <w:style w:type="paragraph" w:styleId="NormalWeb">
    <w:name w:val="Normal (Web)"/>
    <w:basedOn w:val="Normal"/>
    <w:uiPriority w:val="99"/>
    <w:unhideWhenUsed/>
    <w:rsid w:val="00470F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msonormal"/>
    <w:basedOn w:val="Normal"/>
    <w:rsid w:val="00470F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470F21"/>
    <w:rPr>
      <w:sz w:val="16"/>
      <w:szCs w:val="16"/>
    </w:rPr>
  </w:style>
  <w:style w:type="paragraph" w:styleId="CommentText">
    <w:name w:val="annotation text"/>
    <w:basedOn w:val="Normal"/>
    <w:link w:val="CommentTextChar"/>
    <w:uiPriority w:val="99"/>
    <w:unhideWhenUsed/>
    <w:rsid w:val="00470F21"/>
    <w:pPr>
      <w:spacing w:line="240" w:lineRule="auto"/>
    </w:pPr>
    <w:rPr>
      <w:sz w:val="20"/>
      <w:szCs w:val="20"/>
    </w:rPr>
  </w:style>
  <w:style w:type="character" w:customStyle="1" w:styleId="CommentTextChar">
    <w:name w:val="Comment Text Char"/>
    <w:basedOn w:val="DefaultParagraphFont"/>
    <w:link w:val="CommentText"/>
    <w:uiPriority w:val="99"/>
    <w:rsid w:val="00470F21"/>
    <w:rPr>
      <w:sz w:val="20"/>
      <w:szCs w:val="20"/>
      <w:lang w:val="fr-FR"/>
    </w:rPr>
  </w:style>
  <w:style w:type="paragraph" w:styleId="CommentSubject">
    <w:name w:val="annotation subject"/>
    <w:basedOn w:val="CommentText"/>
    <w:next w:val="CommentText"/>
    <w:link w:val="CommentSubjectChar"/>
    <w:uiPriority w:val="99"/>
    <w:semiHidden/>
    <w:unhideWhenUsed/>
    <w:rsid w:val="00470F21"/>
    <w:rPr>
      <w:b/>
      <w:bCs/>
    </w:rPr>
  </w:style>
  <w:style w:type="character" w:customStyle="1" w:styleId="CommentSubjectChar">
    <w:name w:val="Comment Subject Char"/>
    <w:basedOn w:val="CommentTextChar"/>
    <w:link w:val="CommentSubject"/>
    <w:uiPriority w:val="99"/>
    <w:semiHidden/>
    <w:rsid w:val="00470F21"/>
    <w:rPr>
      <w:b/>
      <w:bCs/>
      <w:sz w:val="20"/>
      <w:szCs w:val="20"/>
      <w:lang w:val="fr-FR"/>
    </w:rPr>
  </w:style>
  <w:style w:type="character" w:styleId="UnresolvedMention">
    <w:name w:val="Unresolved Mention"/>
    <w:basedOn w:val="DefaultParagraphFont"/>
    <w:uiPriority w:val="99"/>
    <w:semiHidden/>
    <w:unhideWhenUsed/>
    <w:rsid w:val="00F07D4B"/>
    <w:rPr>
      <w:color w:val="605E5C"/>
      <w:shd w:val="clear" w:color="auto" w:fill="E1DFDD"/>
    </w:rPr>
  </w:style>
  <w:style w:type="paragraph" w:styleId="Revision">
    <w:name w:val="Revision"/>
    <w:hidden/>
    <w:uiPriority w:val="99"/>
    <w:semiHidden/>
    <w:rsid w:val="00AB5CBC"/>
    <w:pPr>
      <w:spacing w:after="0" w:line="240" w:lineRule="auto"/>
    </w:pPr>
    <w:rPr>
      <w:lang w:val="fr-FR"/>
    </w:rPr>
  </w:style>
  <w:style w:type="character" w:styleId="FollowedHyperlink">
    <w:name w:val="FollowedHyperlink"/>
    <w:basedOn w:val="DefaultParagraphFont"/>
    <w:uiPriority w:val="99"/>
    <w:semiHidden/>
    <w:unhideWhenUsed/>
    <w:rsid w:val="007A2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6016">
      <w:bodyDiv w:val="1"/>
      <w:marLeft w:val="0"/>
      <w:marRight w:val="0"/>
      <w:marTop w:val="0"/>
      <w:marBottom w:val="0"/>
      <w:divBdr>
        <w:top w:val="none" w:sz="0" w:space="0" w:color="auto"/>
        <w:left w:val="none" w:sz="0" w:space="0" w:color="auto"/>
        <w:bottom w:val="none" w:sz="0" w:space="0" w:color="auto"/>
        <w:right w:val="none" w:sz="0" w:space="0" w:color="auto"/>
      </w:divBdr>
    </w:div>
    <w:div w:id="1091660630">
      <w:bodyDiv w:val="1"/>
      <w:marLeft w:val="0"/>
      <w:marRight w:val="0"/>
      <w:marTop w:val="0"/>
      <w:marBottom w:val="0"/>
      <w:divBdr>
        <w:top w:val="none" w:sz="0" w:space="0" w:color="auto"/>
        <w:left w:val="none" w:sz="0" w:space="0" w:color="auto"/>
        <w:bottom w:val="none" w:sz="0" w:space="0" w:color="auto"/>
        <w:right w:val="none" w:sz="0" w:space="0" w:color="auto"/>
      </w:divBdr>
    </w:div>
    <w:div w:id="1655335919">
      <w:bodyDiv w:val="1"/>
      <w:marLeft w:val="0"/>
      <w:marRight w:val="0"/>
      <w:marTop w:val="0"/>
      <w:marBottom w:val="0"/>
      <w:divBdr>
        <w:top w:val="none" w:sz="0" w:space="0" w:color="auto"/>
        <w:left w:val="none" w:sz="0" w:space="0" w:color="auto"/>
        <w:bottom w:val="none" w:sz="0" w:space="0" w:color="auto"/>
        <w:right w:val="none" w:sz="0" w:space="0" w:color="auto"/>
      </w:divBdr>
    </w:div>
    <w:div w:id="1776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bassih\AppData\Local\Microsoft\Windows\INetCache\Content.Outlook\ZWEMV5HG\FY2023-AFCP-Round-1-Concept-Note-Form%20Final.docx" TargetMode="External"/><Relationship Id="rId13" Type="http://schemas.openxmlformats.org/officeDocument/2006/relationships/hyperlink" Target="https://eportal.nspa.nato.int/AC135Public/scage/CageLis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TunisLargeGrants@state.gov" TargetMode="External"/><Relationship Id="rId12" Type="http://schemas.openxmlformats.org/officeDocument/2006/relationships/hyperlink" Target="mailto:PASTunisLargeGrants@state.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m.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gov/integrated-country-strategies/" TargetMode="External"/><Relationship Id="rId5" Type="http://schemas.openxmlformats.org/officeDocument/2006/relationships/footnotes" Target="footnotes.xml"/><Relationship Id="rId15" Type="http://schemas.openxmlformats.org/officeDocument/2006/relationships/hyperlink" Target="mailto:NCAGE@dlis.dla.mil" TargetMode="External"/><Relationship Id="rId10" Type="http://schemas.openxmlformats.org/officeDocument/2006/relationships/hyperlink" Target="mailto:PASTunisLargeGrants@state.gov" TargetMode="External"/><Relationship Id="rId4" Type="http://schemas.openxmlformats.org/officeDocument/2006/relationships/webSettings" Target="webSettings.xml"/><Relationship Id="rId9" Type="http://schemas.openxmlformats.org/officeDocument/2006/relationships/hyperlink" Target="https://usdos-my.sharepoint.com/personal/abassih_state_gov/Documents/Desktop/AFCP%202023%20Budget%20Template.xlsx" TargetMode="External"/><Relationship Id="rId14" Type="http://schemas.openxmlformats.org/officeDocument/2006/relationships/hyperlink" Target="https://eportal.nspa.nato.int/AC135Public/Docs/US%20Instructions%20for%20NSPA%20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Bedrouni, Sarah N (Tunis)</dc:creator>
  <cp:keywords/>
  <dc:description/>
  <cp:lastModifiedBy>Abassi, Hela (Tunis)</cp:lastModifiedBy>
  <cp:revision>2</cp:revision>
  <dcterms:created xsi:type="dcterms:W3CDTF">2022-11-01T14:35:00Z</dcterms:created>
  <dcterms:modified xsi:type="dcterms:W3CDTF">2022-11-01T14:35:00Z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BedrouniSN@state.gov</vt:lpwstr>
  </property>
  <property fmtid="{D5CDD505-2E9C-101B-9397-08002B2CF9AE}" pid="5" name="MSIP_Label_1665d9ee-429a-4d5f-97cc-cfb56e044a6e_SetDate">
    <vt:lpwstr>2022-10-24T09:57:38.3433757Z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e36e85d7-9b48-4a94-8243-44d9006ef791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