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57A8E7" w14:textId="2D335DE2" w:rsidR="00CE39CE" w:rsidRDefault="0058617D">
      <w:pPr>
        <w:pStyle w:val="BodyText"/>
        <w:spacing w:before="9"/>
        <w:rPr>
          <w:rFonts w:ascii="Times New Roman"/>
          <w:sz w:val="16"/>
        </w:rPr>
      </w:pPr>
      <w:r w:rsidRPr="00C73F33">
        <w:rPr>
          <w:i/>
          <w:noProof/>
        </w:rPr>
        <mc:AlternateContent>
          <mc:Choice Requires="wpg">
            <w:drawing>
              <wp:anchor distT="0" distB="0" distL="114300" distR="114300" simplePos="0" relativeHeight="268433295" behindDoc="1" locked="0" layoutInCell="1" allowOverlap="1" wp14:anchorId="4A0944EB" wp14:editId="0602F852">
                <wp:simplePos x="0" y="0"/>
                <wp:positionH relativeFrom="margin">
                  <wp:align>right</wp:align>
                </wp:positionH>
                <wp:positionV relativeFrom="paragraph">
                  <wp:posOffset>4445</wp:posOffset>
                </wp:positionV>
                <wp:extent cx="7772400" cy="1224643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1224643"/>
                          <a:chOff x="0" y="-186"/>
                          <a:chExt cx="12240" cy="1775"/>
                        </a:xfrm>
                      </wpg:grpSpPr>
                      <wps:wsp>
                        <wps:cNvPr id="4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0" y="-186"/>
                            <a:ext cx="7333" cy="1253"/>
                          </a:xfrm>
                          <a:prstGeom prst="rect">
                            <a:avLst/>
                          </a:prstGeom>
                          <a:solidFill>
                            <a:srgbClr val="06316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3"/>
                        <wps:cNvSpPr>
                          <a:spLocks/>
                        </wps:cNvSpPr>
                        <wps:spPr bwMode="auto">
                          <a:xfrm>
                            <a:off x="1130" y="1062"/>
                            <a:ext cx="11110" cy="526"/>
                          </a:xfrm>
                          <a:custGeom>
                            <a:avLst/>
                            <a:gdLst>
                              <a:gd name="T0" fmla="+- 0 12240 1130"/>
                              <a:gd name="T1" fmla="*/ T0 w 11110"/>
                              <a:gd name="T2" fmla="+- 0 1062 1062"/>
                              <a:gd name="T3" fmla="*/ 1062 h 526"/>
                              <a:gd name="T4" fmla="+- 0 1130 1130"/>
                              <a:gd name="T5" fmla="*/ T4 w 11110"/>
                              <a:gd name="T6" fmla="+- 0 1062 1062"/>
                              <a:gd name="T7" fmla="*/ 1062 h 526"/>
                              <a:gd name="T8" fmla="+- 0 1423 1130"/>
                              <a:gd name="T9" fmla="*/ T8 w 11110"/>
                              <a:gd name="T10" fmla="+- 0 1588 1062"/>
                              <a:gd name="T11" fmla="*/ 1588 h 526"/>
                              <a:gd name="T12" fmla="+- 0 12240 1130"/>
                              <a:gd name="T13" fmla="*/ T12 w 11110"/>
                              <a:gd name="T14" fmla="+- 0 1588 1062"/>
                              <a:gd name="T15" fmla="*/ 1588 h 526"/>
                              <a:gd name="T16" fmla="+- 0 12240 1130"/>
                              <a:gd name="T17" fmla="*/ T16 w 11110"/>
                              <a:gd name="T18" fmla="+- 0 1062 1062"/>
                              <a:gd name="T19" fmla="*/ 1062 h 5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110" h="526">
                                <a:moveTo>
                                  <a:pt x="11110" y="0"/>
                                </a:moveTo>
                                <a:lnTo>
                                  <a:pt x="0" y="0"/>
                                </a:lnTo>
                                <a:lnTo>
                                  <a:pt x="293" y="526"/>
                                </a:lnTo>
                                <a:lnTo>
                                  <a:pt x="11110" y="526"/>
                                </a:lnTo>
                                <a:lnTo>
                                  <a:pt x="111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B9FD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EDB172" id="Group 2" o:spid="_x0000_s1026" style="position:absolute;margin-left:560.8pt;margin-top:.35pt;width:612pt;height:96.45pt;z-index:-234883185;mso-position-horizontal:right;mso-position-horizontal-relative:margin" coordorigin=",-186" coordsize="12240,1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">
                <v:rect id="Rectangle 4" o:spid="_x0000_s1027" style="position:absolute;top:-186;width:7333;height:12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" fillcolor="#063163" stroked="f"/>
                <v:shape id="Freeform 3" o:spid="_x0000_s1028" style="position:absolute;left:1130;top:1062;width:11110;height:526;visibility:visible;mso-wrap-style:square;v-text-anchor:top" coordsize="11110,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" path="m11110,l,,293,526r10817,l11110,xe" fillcolor="#3b9fd3" stroked="f">
                  <v:path arrowok="t" o:connecttype="custom" o:connectlocs="11110,1062;0,1062;293,1588;11110,1588;11110,1062" o:connectangles="0,0,0,0,0"/>
                </v:shape>
                <w10:wrap anchorx="margin"/>
              </v:group>
            </w:pict>
          </mc:Fallback>
        </mc:AlternateContent>
      </w:r>
      <w:r w:rsidRPr="00C73F33">
        <w:rPr>
          <w:i/>
          <w:noProof/>
        </w:rPr>
        <w:drawing>
          <wp:anchor distT="0" distB="0" distL="0" distR="0" simplePos="0" relativeHeight="268432271" behindDoc="1" locked="0" layoutInCell="1" allowOverlap="1" wp14:anchorId="4123F4FE" wp14:editId="3C6E68C2">
            <wp:simplePos x="0" y="0"/>
            <wp:positionH relativeFrom="page">
              <wp:posOffset>5222214</wp:posOffset>
            </wp:positionH>
            <wp:positionV relativeFrom="paragraph">
              <wp:posOffset>38099</wp:posOffset>
            </wp:positionV>
            <wp:extent cx="1634907" cy="718457"/>
            <wp:effectExtent l="0" t="0" r="3810" b="5715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0419" cy="7296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7F77052" w14:textId="354B84D3" w:rsidR="00CE39CE" w:rsidRPr="00C73F33" w:rsidRDefault="006524F5">
      <w:pPr>
        <w:spacing w:before="100"/>
        <w:ind w:left="1411"/>
        <w:rPr>
          <w:i/>
          <w:sz w:val="36"/>
        </w:rPr>
      </w:pPr>
      <w:r w:rsidRPr="00C73F33">
        <w:rPr>
          <w:i/>
          <w:color w:val="FFFFFF"/>
          <w:sz w:val="36"/>
        </w:rPr>
        <w:t>U.S. Commercial Service Webinar</w:t>
      </w:r>
    </w:p>
    <w:p w14:paraId="7A9CE1C9" w14:textId="77777777" w:rsidR="00CE39CE" w:rsidRDefault="00CE39CE">
      <w:pPr>
        <w:pStyle w:val="BodyText"/>
        <w:spacing w:before="7"/>
        <w:rPr>
          <w:sz w:val="53"/>
        </w:rPr>
      </w:pPr>
    </w:p>
    <w:p w14:paraId="6F8EE0B7" w14:textId="550B873E" w:rsidR="00CE39CE" w:rsidRPr="0058617D" w:rsidRDefault="00916ECE">
      <w:pPr>
        <w:ind w:left="1461"/>
        <w:rPr>
          <w:sz w:val="44"/>
          <w:szCs w:val="44"/>
        </w:rPr>
      </w:pPr>
      <w:r w:rsidRPr="0058617D">
        <w:rPr>
          <w:color w:val="FFFFFF"/>
          <w:sz w:val="44"/>
          <w:szCs w:val="44"/>
        </w:rPr>
        <w:t xml:space="preserve">What does </w:t>
      </w:r>
      <w:r w:rsidR="00BB580A" w:rsidRPr="0058617D">
        <w:rPr>
          <w:color w:val="FFFFFF"/>
          <w:sz w:val="44"/>
          <w:szCs w:val="44"/>
        </w:rPr>
        <w:t xml:space="preserve">Brexit </w:t>
      </w:r>
      <w:r w:rsidRPr="0058617D">
        <w:rPr>
          <w:color w:val="FFFFFF"/>
          <w:sz w:val="44"/>
          <w:szCs w:val="44"/>
        </w:rPr>
        <w:t>hold for U.S. Companies</w:t>
      </w:r>
      <w:r w:rsidR="00BB580A" w:rsidRPr="0058617D">
        <w:rPr>
          <w:color w:val="FFFFFF"/>
          <w:sz w:val="44"/>
          <w:szCs w:val="44"/>
        </w:rPr>
        <w:t xml:space="preserve"> in 202</w:t>
      </w:r>
      <w:r w:rsidR="00E63FAE">
        <w:rPr>
          <w:color w:val="FFFFFF"/>
          <w:sz w:val="44"/>
          <w:szCs w:val="44"/>
        </w:rPr>
        <w:t>1</w:t>
      </w:r>
      <w:r w:rsidR="00BB580A" w:rsidRPr="0058617D">
        <w:rPr>
          <w:color w:val="FFFFFF"/>
          <w:sz w:val="44"/>
          <w:szCs w:val="44"/>
        </w:rPr>
        <w:t xml:space="preserve">? </w:t>
      </w:r>
    </w:p>
    <w:p w14:paraId="574FC0B1" w14:textId="77777777" w:rsidR="00CE39CE" w:rsidRDefault="00CE39CE">
      <w:pPr>
        <w:pStyle w:val="BodyText"/>
      </w:pPr>
    </w:p>
    <w:p w14:paraId="29A03C04" w14:textId="77777777" w:rsidR="00CE39CE" w:rsidRDefault="00CE39CE">
      <w:pPr>
        <w:pStyle w:val="BodyText"/>
      </w:pPr>
    </w:p>
    <w:p w14:paraId="032B26A5" w14:textId="77777777" w:rsidR="00CE39CE" w:rsidRDefault="00CE39CE">
      <w:pPr>
        <w:sectPr w:rsidR="00CE39CE">
          <w:type w:val="continuous"/>
          <w:pgSz w:w="12240" w:h="15840"/>
          <w:pgMar w:top="300" w:right="0" w:bottom="0" w:left="0" w:header="720" w:footer="720" w:gutter="0"/>
          <w:cols w:space="720"/>
        </w:sectPr>
      </w:pPr>
    </w:p>
    <w:p w14:paraId="29763C78" w14:textId="77777777" w:rsidR="00CE39CE" w:rsidRPr="00276876" w:rsidRDefault="00CE39CE">
      <w:pPr>
        <w:pStyle w:val="BodyText"/>
        <w:spacing w:before="7"/>
        <w:rPr>
          <w:sz w:val="32"/>
          <w:szCs w:val="32"/>
        </w:rPr>
      </w:pPr>
    </w:p>
    <w:p w14:paraId="37FA87BC" w14:textId="205CCE9E" w:rsidR="00CE39CE" w:rsidRPr="00F603F3" w:rsidRDefault="006524F5">
      <w:pPr>
        <w:pStyle w:val="Heading1"/>
        <w:ind w:left="1440"/>
        <w:jc w:val="both"/>
        <w:rPr>
          <w:sz w:val="28"/>
          <w:szCs w:val="28"/>
        </w:rPr>
      </w:pPr>
      <w:r w:rsidRPr="00F603F3">
        <w:rPr>
          <w:color w:val="063163"/>
          <w:sz w:val="28"/>
          <w:szCs w:val="28"/>
        </w:rPr>
        <w:t>Wh</w:t>
      </w:r>
      <w:r w:rsidR="00CC37A3" w:rsidRPr="00F603F3">
        <w:rPr>
          <w:color w:val="063163"/>
          <w:sz w:val="28"/>
          <w:szCs w:val="28"/>
        </w:rPr>
        <w:t>at to expect</w:t>
      </w:r>
      <w:r w:rsidR="00393151" w:rsidRPr="00F603F3">
        <w:rPr>
          <w:color w:val="063163"/>
          <w:sz w:val="28"/>
          <w:szCs w:val="28"/>
        </w:rPr>
        <w:t xml:space="preserve"> </w:t>
      </w:r>
      <w:r w:rsidR="00E63FAE" w:rsidRPr="00F603F3">
        <w:rPr>
          <w:color w:val="063163"/>
          <w:sz w:val="28"/>
          <w:szCs w:val="28"/>
        </w:rPr>
        <w:t>after</w:t>
      </w:r>
      <w:r w:rsidR="00393151" w:rsidRPr="00F603F3">
        <w:rPr>
          <w:color w:val="063163"/>
          <w:sz w:val="28"/>
          <w:szCs w:val="28"/>
        </w:rPr>
        <w:t xml:space="preserve"> the Brexit Transition</w:t>
      </w:r>
      <w:r w:rsidR="00276876" w:rsidRPr="00F603F3">
        <w:rPr>
          <w:color w:val="063163"/>
          <w:sz w:val="28"/>
          <w:szCs w:val="28"/>
        </w:rPr>
        <w:t>?</w:t>
      </w:r>
    </w:p>
    <w:p w14:paraId="2136145C" w14:textId="73C4B584" w:rsidR="00B37760" w:rsidRPr="00F603F3" w:rsidRDefault="00E63FAE" w:rsidP="00393151">
      <w:pPr>
        <w:pStyle w:val="BodyText"/>
        <w:spacing w:before="149"/>
        <w:ind w:left="1439" w:right="1"/>
        <w:jc w:val="both"/>
        <w:rPr>
          <w:sz w:val="22"/>
          <w:szCs w:val="22"/>
        </w:rPr>
      </w:pPr>
      <w:r w:rsidRPr="00F603F3">
        <w:rPr>
          <w:sz w:val="22"/>
          <w:szCs w:val="22"/>
        </w:rPr>
        <w:t>The UK officially left the EU</w:t>
      </w:r>
      <w:r w:rsidR="00276876" w:rsidRPr="00F603F3">
        <w:rPr>
          <w:sz w:val="22"/>
          <w:szCs w:val="22"/>
        </w:rPr>
        <w:t xml:space="preserve"> </w:t>
      </w:r>
      <w:r w:rsidRPr="00F603F3">
        <w:rPr>
          <w:sz w:val="22"/>
          <w:szCs w:val="22"/>
        </w:rPr>
        <w:t xml:space="preserve">on January 31, 2020 and will end its transition period on December 31, 2020. </w:t>
      </w:r>
      <w:r w:rsidR="00276876" w:rsidRPr="00F603F3">
        <w:rPr>
          <w:sz w:val="22"/>
          <w:szCs w:val="22"/>
        </w:rPr>
        <w:t>F</w:t>
      </w:r>
      <w:r w:rsidR="00B37760" w:rsidRPr="00F603F3">
        <w:rPr>
          <w:sz w:val="22"/>
          <w:szCs w:val="22"/>
        </w:rPr>
        <w:t xml:space="preserve">ind out what you need to know to continue doing business </w:t>
      </w:r>
      <w:r w:rsidRPr="00F603F3">
        <w:rPr>
          <w:sz w:val="22"/>
          <w:szCs w:val="22"/>
        </w:rPr>
        <w:t xml:space="preserve">after the transition. </w:t>
      </w:r>
      <w:r w:rsidR="007D3432" w:rsidRPr="00F603F3">
        <w:rPr>
          <w:sz w:val="22"/>
          <w:szCs w:val="22"/>
        </w:rPr>
        <w:t xml:space="preserve">In addition to a market overview, topics </w:t>
      </w:r>
      <w:r w:rsidR="00A62F6F" w:rsidRPr="00F603F3">
        <w:rPr>
          <w:sz w:val="22"/>
          <w:szCs w:val="22"/>
        </w:rPr>
        <w:t xml:space="preserve">will </w:t>
      </w:r>
      <w:r w:rsidR="007D3432" w:rsidRPr="00F603F3">
        <w:rPr>
          <w:sz w:val="22"/>
          <w:szCs w:val="22"/>
        </w:rPr>
        <w:t xml:space="preserve">include travel and immigration, cross-border trade (U.S.-UK and UK–EU), </w:t>
      </w:r>
      <w:r w:rsidR="0073709C" w:rsidRPr="00F603F3">
        <w:rPr>
          <w:sz w:val="22"/>
          <w:szCs w:val="22"/>
        </w:rPr>
        <w:t xml:space="preserve">and </w:t>
      </w:r>
      <w:r w:rsidR="007D3432" w:rsidRPr="00F603F3">
        <w:rPr>
          <w:sz w:val="22"/>
          <w:szCs w:val="22"/>
        </w:rPr>
        <w:t>update</w:t>
      </w:r>
      <w:r w:rsidR="0073709C" w:rsidRPr="00F603F3">
        <w:rPr>
          <w:sz w:val="22"/>
          <w:szCs w:val="22"/>
        </w:rPr>
        <w:t>s</w:t>
      </w:r>
      <w:r w:rsidR="007D3432" w:rsidRPr="00F603F3">
        <w:rPr>
          <w:sz w:val="22"/>
          <w:szCs w:val="22"/>
        </w:rPr>
        <w:t xml:space="preserve"> on potential changes to UK regulation. </w:t>
      </w:r>
    </w:p>
    <w:p w14:paraId="32B7D7D4" w14:textId="4E216F25" w:rsidR="00276876" w:rsidRPr="00F603F3" w:rsidRDefault="00276876" w:rsidP="00276876">
      <w:pPr>
        <w:pStyle w:val="Heading1"/>
        <w:spacing w:before="120"/>
        <w:ind w:left="1439"/>
        <w:jc w:val="both"/>
        <w:rPr>
          <w:sz w:val="28"/>
          <w:szCs w:val="28"/>
        </w:rPr>
      </w:pPr>
      <w:r w:rsidRPr="00F603F3">
        <w:rPr>
          <w:color w:val="063163"/>
          <w:sz w:val="28"/>
          <w:szCs w:val="28"/>
        </w:rPr>
        <w:t>Join us to discuss opportunities in the UK!</w:t>
      </w:r>
    </w:p>
    <w:p w14:paraId="0B496202" w14:textId="31C3C72F" w:rsidR="00393151" w:rsidRPr="00F603F3" w:rsidRDefault="006524F5" w:rsidP="00105E00">
      <w:pPr>
        <w:pStyle w:val="BodyText"/>
        <w:spacing w:before="149"/>
        <w:ind w:left="1439" w:right="1"/>
        <w:jc w:val="both"/>
        <w:rPr>
          <w:sz w:val="22"/>
          <w:szCs w:val="22"/>
        </w:rPr>
      </w:pPr>
      <w:r w:rsidRPr="00F603F3">
        <w:rPr>
          <w:sz w:val="22"/>
          <w:szCs w:val="22"/>
        </w:rPr>
        <w:t>The UK is the</w:t>
      </w:r>
      <w:r w:rsidR="00162E19" w:rsidRPr="00F603F3">
        <w:rPr>
          <w:sz w:val="22"/>
          <w:szCs w:val="22"/>
        </w:rPr>
        <w:t xml:space="preserve"> United States’ </w:t>
      </w:r>
      <w:r w:rsidR="004D23B2" w:rsidRPr="00F603F3">
        <w:rPr>
          <w:sz w:val="22"/>
          <w:szCs w:val="22"/>
        </w:rPr>
        <w:t>seventh largest trading partner with $2</w:t>
      </w:r>
      <w:r w:rsidR="004B2687">
        <w:rPr>
          <w:sz w:val="22"/>
          <w:szCs w:val="22"/>
        </w:rPr>
        <w:t>75</w:t>
      </w:r>
      <w:r w:rsidR="004D23B2" w:rsidRPr="00F603F3">
        <w:rPr>
          <w:sz w:val="22"/>
          <w:szCs w:val="22"/>
        </w:rPr>
        <w:t xml:space="preserve"> billion a year in goods and services flowing between our countries. As the UK </w:t>
      </w:r>
      <w:r w:rsidR="00E63FAE" w:rsidRPr="00F603F3">
        <w:rPr>
          <w:sz w:val="22"/>
          <w:szCs w:val="22"/>
        </w:rPr>
        <w:t>ends its transition period with</w:t>
      </w:r>
      <w:r w:rsidR="004D23B2" w:rsidRPr="00F603F3">
        <w:rPr>
          <w:sz w:val="22"/>
          <w:szCs w:val="22"/>
        </w:rPr>
        <w:t xml:space="preserve"> the European Union, U.S. companies will find even more opportunities.  </w:t>
      </w:r>
    </w:p>
    <w:p w14:paraId="19418E24" w14:textId="159B53CA" w:rsidR="00CE39CE" w:rsidRPr="00F603F3" w:rsidRDefault="00276876">
      <w:pPr>
        <w:pStyle w:val="BodyText"/>
        <w:spacing w:before="153"/>
        <w:ind w:left="1439"/>
        <w:jc w:val="both"/>
        <w:rPr>
          <w:sz w:val="22"/>
          <w:szCs w:val="22"/>
        </w:rPr>
      </w:pPr>
      <w:r w:rsidRPr="00F603F3">
        <w:rPr>
          <w:sz w:val="22"/>
          <w:szCs w:val="22"/>
        </w:rPr>
        <w:t xml:space="preserve">This webinar </w:t>
      </w:r>
      <w:r w:rsidR="006524F5" w:rsidRPr="00F603F3">
        <w:rPr>
          <w:sz w:val="22"/>
          <w:szCs w:val="22"/>
        </w:rPr>
        <w:t>will provide an update on B</w:t>
      </w:r>
      <w:r w:rsidRPr="00F603F3">
        <w:rPr>
          <w:sz w:val="22"/>
          <w:szCs w:val="22"/>
        </w:rPr>
        <w:t>rexit</w:t>
      </w:r>
      <w:r w:rsidR="007106E9" w:rsidRPr="00F603F3">
        <w:rPr>
          <w:sz w:val="22"/>
          <w:szCs w:val="22"/>
        </w:rPr>
        <w:t xml:space="preserve"> and the potential changes to the regulatory environment and</w:t>
      </w:r>
      <w:r w:rsidR="00AC2443" w:rsidRPr="00F603F3">
        <w:rPr>
          <w:sz w:val="22"/>
          <w:szCs w:val="22"/>
        </w:rPr>
        <w:t xml:space="preserve"> to the</w:t>
      </w:r>
      <w:r w:rsidR="007106E9" w:rsidRPr="00F603F3">
        <w:rPr>
          <w:sz w:val="22"/>
          <w:szCs w:val="22"/>
        </w:rPr>
        <w:t xml:space="preserve"> existing UK/EU supply chain.</w:t>
      </w:r>
      <w:r w:rsidR="00AC2443" w:rsidRPr="00F603F3">
        <w:rPr>
          <w:sz w:val="22"/>
          <w:szCs w:val="22"/>
        </w:rPr>
        <w:t xml:space="preserve"> This webinar will focus on</w:t>
      </w:r>
      <w:r w:rsidR="006524F5" w:rsidRPr="00F603F3">
        <w:rPr>
          <w:sz w:val="22"/>
          <w:szCs w:val="22"/>
        </w:rPr>
        <w:t xml:space="preserve"> the</w:t>
      </w:r>
      <w:r w:rsidR="00162078" w:rsidRPr="00F603F3">
        <w:rPr>
          <w:sz w:val="22"/>
          <w:szCs w:val="22"/>
        </w:rPr>
        <w:t xml:space="preserve"> mechanics of moving goods into the UK and moving goods into the EU through the UK.</w:t>
      </w:r>
      <w:r w:rsidR="006524F5" w:rsidRPr="00F603F3">
        <w:rPr>
          <w:sz w:val="22"/>
          <w:szCs w:val="22"/>
        </w:rPr>
        <w:t xml:space="preserve"> </w:t>
      </w:r>
    </w:p>
    <w:p w14:paraId="02F6C363" w14:textId="77777777" w:rsidR="00CE39CE" w:rsidRPr="00105E00" w:rsidRDefault="00CE39CE">
      <w:pPr>
        <w:pStyle w:val="BodyText"/>
        <w:spacing w:before="3"/>
        <w:rPr>
          <w:sz w:val="28"/>
          <w:szCs w:val="18"/>
        </w:rPr>
      </w:pPr>
    </w:p>
    <w:p w14:paraId="4FB26B4E" w14:textId="77777777" w:rsidR="00CE39CE" w:rsidRPr="00F603F3" w:rsidRDefault="006524F5">
      <w:pPr>
        <w:pStyle w:val="Heading1"/>
        <w:ind w:left="1439"/>
        <w:jc w:val="both"/>
        <w:rPr>
          <w:i/>
          <w:color w:val="1F497D" w:themeColor="text2"/>
          <w:sz w:val="22"/>
          <w:szCs w:val="22"/>
        </w:rPr>
      </w:pPr>
      <w:r w:rsidRPr="00F603F3">
        <w:rPr>
          <w:i/>
          <w:color w:val="1F497D" w:themeColor="text2"/>
          <w:sz w:val="22"/>
          <w:szCs w:val="22"/>
        </w:rPr>
        <w:t>Featured Speakers:</w:t>
      </w:r>
    </w:p>
    <w:p w14:paraId="0ACB6DFA" w14:textId="77777777" w:rsidR="00CE39CE" w:rsidRDefault="00CE39CE">
      <w:pPr>
        <w:pStyle w:val="BodyText"/>
        <w:spacing w:before="11"/>
        <w:rPr>
          <w:b/>
          <w:sz w:val="19"/>
        </w:rPr>
      </w:pPr>
    </w:p>
    <w:p w14:paraId="5D6248B7" w14:textId="430BA21B" w:rsidR="008F25A3" w:rsidRPr="00F603F3" w:rsidRDefault="00F603F3" w:rsidP="00393151">
      <w:pPr>
        <w:ind w:left="1439" w:right="73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Greg </w:t>
      </w:r>
      <w:proofErr w:type="spellStart"/>
      <w:r>
        <w:rPr>
          <w:b/>
          <w:sz w:val="20"/>
          <w:szCs w:val="20"/>
        </w:rPr>
        <w:t>Kalbaugh</w:t>
      </w:r>
      <w:proofErr w:type="spellEnd"/>
      <w:r w:rsidR="008F25A3">
        <w:rPr>
          <w:b/>
          <w:sz w:val="20"/>
          <w:szCs w:val="20"/>
        </w:rPr>
        <w:t xml:space="preserve">, </w:t>
      </w:r>
      <w:r>
        <w:rPr>
          <w:b/>
          <w:sz w:val="20"/>
          <w:szCs w:val="20"/>
        </w:rPr>
        <w:t xml:space="preserve">Deputy </w:t>
      </w:r>
      <w:r w:rsidR="008F25A3">
        <w:rPr>
          <w:b/>
          <w:sz w:val="20"/>
          <w:szCs w:val="20"/>
        </w:rPr>
        <w:t>Under Secretary for</w:t>
      </w:r>
      <w:r>
        <w:rPr>
          <w:b/>
          <w:sz w:val="20"/>
          <w:szCs w:val="20"/>
        </w:rPr>
        <w:t xml:space="preserve"> Policy</w:t>
      </w:r>
      <w:r w:rsidRPr="00F603F3">
        <w:rPr>
          <w:b/>
          <w:sz w:val="20"/>
          <w:szCs w:val="20"/>
        </w:rPr>
        <w:t xml:space="preserve">, </w:t>
      </w:r>
      <w:r w:rsidR="008F25A3" w:rsidRPr="00F603F3">
        <w:rPr>
          <w:b/>
          <w:sz w:val="20"/>
          <w:szCs w:val="20"/>
        </w:rPr>
        <w:t>International Trade Administration, U.S. Department of Commerce</w:t>
      </w:r>
      <w:r w:rsidRPr="00F603F3">
        <w:rPr>
          <w:b/>
          <w:sz w:val="20"/>
          <w:szCs w:val="20"/>
        </w:rPr>
        <w:t xml:space="preserve">, </w:t>
      </w:r>
      <w:r w:rsidR="008F25A3" w:rsidRPr="00F603F3">
        <w:rPr>
          <w:b/>
          <w:sz w:val="20"/>
          <w:szCs w:val="20"/>
        </w:rPr>
        <w:t>Washington, DC</w:t>
      </w:r>
    </w:p>
    <w:p w14:paraId="2E904B4E" w14:textId="77777777" w:rsidR="008F25A3" w:rsidRPr="008F25A3" w:rsidRDefault="008F25A3" w:rsidP="00393151">
      <w:pPr>
        <w:ind w:left="1439" w:right="73"/>
        <w:rPr>
          <w:bCs/>
          <w:sz w:val="20"/>
          <w:szCs w:val="20"/>
        </w:rPr>
      </w:pPr>
    </w:p>
    <w:p w14:paraId="6AD04B81" w14:textId="01617556" w:rsidR="00CE39CE" w:rsidRDefault="00867681" w:rsidP="00393151">
      <w:pPr>
        <w:ind w:left="1439" w:right="73"/>
        <w:rPr>
          <w:b/>
          <w:sz w:val="20"/>
          <w:szCs w:val="20"/>
        </w:rPr>
      </w:pPr>
      <w:r>
        <w:rPr>
          <w:b/>
          <w:sz w:val="20"/>
          <w:szCs w:val="20"/>
        </w:rPr>
        <w:t>Jim Lindley, Commercial</w:t>
      </w:r>
      <w:r w:rsidR="00393151" w:rsidRPr="0058617D">
        <w:rPr>
          <w:b/>
          <w:sz w:val="20"/>
          <w:szCs w:val="20"/>
        </w:rPr>
        <w:t xml:space="preserve"> Counselor</w:t>
      </w:r>
      <w:r>
        <w:rPr>
          <w:b/>
          <w:sz w:val="20"/>
          <w:szCs w:val="20"/>
        </w:rPr>
        <w:t xml:space="preserve">, </w:t>
      </w:r>
      <w:r w:rsidR="00393151" w:rsidRPr="0058617D">
        <w:rPr>
          <w:b/>
          <w:sz w:val="20"/>
          <w:szCs w:val="20"/>
        </w:rPr>
        <w:t>U.S. Department of Commerce, U.S. Embassy London</w:t>
      </w:r>
    </w:p>
    <w:p w14:paraId="12DF2090" w14:textId="14F0F042" w:rsidR="00F12B22" w:rsidRDefault="00F12B22" w:rsidP="00393151">
      <w:pPr>
        <w:ind w:left="1439" w:right="73"/>
        <w:rPr>
          <w:b/>
          <w:sz w:val="20"/>
          <w:szCs w:val="20"/>
        </w:rPr>
      </w:pPr>
    </w:p>
    <w:p w14:paraId="7A3DDEF0" w14:textId="0F93AE70" w:rsidR="00F12B22" w:rsidRDefault="00F12B22" w:rsidP="00393151">
      <w:pPr>
        <w:ind w:left="1439" w:right="73"/>
        <w:rPr>
          <w:b/>
          <w:sz w:val="20"/>
          <w:szCs w:val="20"/>
        </w:rPr>
      </w:pPr>
      <w:r w:rsidRPr="00F12B22">
        <w:rPr>
          <w:b/>
          <w:sz w:val="20"/>
          <w:szCs w:val="20"/>
        </w:rPr>
        <w:t>Graham Zebedee, Director, Continuity, Wider Europe Negotiations and Development, Department for International Trade</w:t>
      </w:r>
    </w:p>
    <w:p w14:paraId="2F97B875" w14:textId="6A8C3C10" w:rsidR="00F12B22" w:rsidRDefault="00F12B22" w:rsidP="00393151">
      <w:pPr>
        <w:ind w:left="1439" w:right="73"/>
        <w:rPr>
          <w:b/>
          <w:sz w:val="20"/>
          <w:szCs w:val="20"/>
        </w:rPr>
      </w:pPr>
    </w:p>
    <w:p w14:paraId="20E930AB" w14:textId="2E3CF0B5" w:rsidR="00F12B22" w:rsidRPr="00F12B22" w:rsidRDefault="00F12B22" w:rsidP="00393151">
      <w:pPr>
        <w:ind w:left="1439" w:right="73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Joseph </w:t>
      </w:r>
      <w:proofErr w:type="spellStart"/>
      <w:r>
        <w:rPr>
          <w:b/>
          <w:sz w:val="20"/>
          <w:szCs w:val="20"/>
        </w:rPr>
        <w:t>Bondatti</w:t>
      </w:r>
      <w:proofErr w:type="spellEnd"/>
      <w:r>
        <w:rPr>
          <w:b/>
          <w:sz w:val="20"/>
          <w:szCs w:val="20"/>
        </w:rPr>
        <w:t>, Assistant Director for Goods Policy, Border Readiness Directorate, UK Border Force</w:t>
      </w:r>
    </w:p>
    <w:p w14:paraId="58904D60" w14:textId="77777777" w:rsidR="00CE39CE" w:rsidRPr="00393151" w:rsidRDefault="00CE39CE">
      <w:pPr>
        <w:pStyle w:val="BodyText"/>
      </w:pPr>
    </w:p>
    <w:p w14:paraId="7BBB4205" w14:textId="5673936D" w:rsidR="0021103D" w:rsidRPr="0058617D" w:rsidRDefault="008F25A3" w:rsidP="0021103D">
      <w:pPr>
        <w:pStyle w:val="Heading1"/>
        <w:ind w:left="1439" w:right="512"/>
      </w:pPr>
      <w:r>
        <w:t>Julian Walker, Chief Operating Officer</w:t>
      </w:r>
      <w:r w:rsidR="0021103D">
        <w:t>, Associated British Ports</w:t>
      </w:r>
    </w:p>
    <w:p w14:paraId="35B7D461" w14:textId="77777777" w:rsidR="00FE430C" w:rsidRDefault="00FE430C" w:rsidP="00FE430C">
      <w:pPr>
        <w:pStyle w:val="Heading1"/>
        <w:ind w:left="1439" w:right="512"/>
      </w:pPr>
    </w:p>
    <w:p w14:paraId="05740BB7" w14:textId="7A23599A" w:rsidR="00CE39CE" w:rsidRPr="00F603F3" w:rsidRDefault="00FD534B" w:rsidP="00F12B22">
      <w:pPr>
        <w:pStyle w:val="Heading1"/>
        <w:ind w:left="1439" w:right="512"/>
        <w:rPr>
          <w:b w:val="0"/>
          <w:bCs w:val="0"/>
          <w:sz w:val="25"/>
        </w:rPr>
      </w:pPr>
      <w:r>
        <w:t>T</w:t>
      </w:r>
      <w:r w:rsidR="00F25FE2">
        <w:t>revor Hoyle</w:t>
      </w:r>
      <w:r>
        <w:t xml:space="preserve">, </w:t>
      </w:r>
      <w:r w:rsidR="00F603F3">
        <w:t xml:space="preserve">Senior Vice President Ground Operations Europe, </w:t>
      </w:r>
      <w:r w:rsidR="00F25FE2">
        <w:t>FedEx</w:t>
      </w:r>
      <w:r w:rsidR="006524F5" w:rsidRPr="00F603F3">
        <w:rPr>
          <w:b w:val="0"/>
          <w:bCs w:val="0"/>
        </w:rPr>
        <w:br w:type="column"/>
      </w:r>
    </w:p>
    <w:p w14:paraId="4FF212D1" w14:textId="77777777" w:rsidR="00CE39CE" w:rsidRPr="0058617D" w:rsidRDefault="006524F5">
      <w:pPr>
        <w:pStyle w:val="Heading1"/>
        <w:spacing w:before="1"/>
        <w:rPr>
          <w:sz w:val="28"/>
          <w:szCs w:val="28"/>
        </w:rPr>
      </w:pPr>
      <w:r w:rsidRPr="0058617D">
        <w:rPr>
          <w:color w:val="379FD3"/>
          <w:sz w:val="28"/>
          <w:szCs w:val="28"/>
        </w:rPr>
        <w:t>Register today</w:t>
      </w:r>
    </w:p>
    <w:p w14:paraId="14C8C3A1" w14:textId="6635FE3A" w:rsidR="00CE39CE" w:rsidRDefault="00CE39CE">
      <w:pPr>
        <w:pStyle w:val="BodyText"/>
        <w:spacing w:before="47"/>
        <w:ind w:left="309"/>
      </w:pPr>
    </w:p>
    <w:p w14:paraId="4066D781" w14:textId="348F4208" w:rsidR="00D056AE" w:rsidRPr="003B1E51" w:rsidRDefault="004B2687">
      <w:pPr>
        <w:pStyle w:val="BodyText"/>
        <w:spacing w:before="47"/>
        <w:ind w:left="309"/>
        <w:rPr>
          <w:sz w:val="32"/>
          <w:szCs w:val="32"/>
        </w:rPr>
      </w:pPr>
      <w:hyperlink r:id="rId9" w:history="1">
        <w:r w:rsidR="00D056AE" w:rsidRPr="003B1E51">
          <w:rPr>
            <w:rStyle w:val="Hyperlink"/>
            <w:sz w:val="32"/>
            <w:szCs w:val="32"/>
          </w:rPr>
          <w:t>REGISTER</w:t>
        </w:r>
      </w:hyperlink>
    </w:p>
    <w:p w14:paraId="7505B9F2" w14:textId="77777777" w:rsidR="00CE39CE" w:rsidRDefault="00CE39CE">
      <w:pPr>
        <w:pStyle w:val="BodyText"/>
        <w:rPr>
          <w:sz w:val="22"/>
        </w:rPr>
      </w:pPr>
    </w:p>
    <w:p w14:paraId="77BB7D89" w14:textId="77777777" w:rsidR="00CE39CE" w:rsidRDefault="00CE39CE">
      <w:pPr>
        <w:pStyle w:val="BodyText"/>
        <w:rPr>
          <w:sz w:val="22"/>
        </w:rPr>
      </w:pPr>
    </w:p>
    <w:p w14:paraId="6ECBDE16" w14:textId="77777777" w:rsidR="00CE39CE" w:rsidRPr="0058617D" w:rsidRDefault="006524F5">
      <w:pPr>
        <w:pStyle w:val="Heading1"/>
        <w:spacing w:before="191"/>
        <w:rPr>
          <w:sz w:val="28"/>
          <w:szCs w:val="28"/>
        </w:rPr>
      </w:pPr>
      <w:r w:rsidRPr="0058617D">
        <w:rPr>
          <w:color w:val="379FD3"/>
          <w:sz w:val="28"/>
          <w:szCs w:val="28"/>
        </w:rPr>
        <w:t>Event dates</w:t>
      </w:r>
    </w:p>
    <w:p w14:paraId="1E13F2CC" w14:textId="0D519A09" w:rsidR="00CE39CE" w:rsidRDefault="00F96C4A">
      <w:pPr>
        <w:pStyle w:val="BodyText"/>
        <w:spacing w:line="232" w:lineRule="exact"/>
        <w:ind w:left="309"/>
      </w:pPr>
      <w:r>
        <w:t>September 9,</w:t>
      </w:r>
      <w:r w:rsidR="00916ECE">
        <w:t xml:space="preserve"> 2020</w:t>
      </w:r>
    </w:p>
    <w:p w14:paraId="7E5638DF" w14:textId="58CE315E" w:rsidR="00CE39CE" w:rsidRDefault="006524F5">
      <w:pPr>
        <w:pStyle w:val="BodyText"/>
        <w:spacing w:line="232" w:lineRule="exact"/>
        <w:ind w:left="309"/>
      </w:pPr>
      <w:r>
        <w:t>1</w:t>
      </w:r>
      <w:r w:rsidR="00916ECE">
        <w:t>2</w:t>
      </w:r>
      <w:r>
        <w:t xml:space="preserve">:00 </w:t>
      </w:r>
      <w:r w:rsidR="00916ECE">
        <w:t>p</w:t>
      </w:r>
      <w:r>
        <w:t>m EST</w:t>
      </w:r>
    </w:p>
    <w:p w14:paraId="7948CEBE" w14:textId="41188DF6" w:rsidR="002926A9" w:rsidRDefault="002926A9">
      <w:pPr>
        <w:pStyle w:val="BodyText"/>
        <w:spacing w:line="232" w:lineRule="exact"/>
        <w:ind w:left="309"/>
      </w:pPr>
      <w:r>
        <w:t>1hr 15min</w:t>
      </w:r>
    </w:p>
    <w:p w14:paraId="4CD0CF21" w14:textId="77777777" w:rsidR="00CE39CE" w:rsidRDefault="00CE39CE">
      <w:pPr>
        <w:pStyle w:val="BodyText"/>
        <w:rPr>
          <w:sz w:val="22"/>
        </w:rPr>
      </w:pPr>
    </w:p>
    <w:p w14:paraId="01A6F23E" w14:textId="77777777" w:rsidR="00CE39CE" w:rsidRDefault="00CE39CE">
      <w:pPr>
        <w:pStyle w:val="BodyText"/>
        <w:spacing w:before="3"/>
        <w:rPr>
          <w:sz w:val="18"/>
        </w:rPr>
      </w:pPr>
    </w:p>
    <w:p w14:paraId="7CA7F269" w14:textId="77777777" w:rsidR="00CE39CE" w:rsidRPr="0058617D" w:rsidRDefault="006524F5">
      <w:pPr>
        <w:pStyle w:val="Heading1"/>
        <w:rPr>
          <w:sz w:val="24"/>
          <w:szCs w:val="24"/>
        </w:rPr>
      </w:pPr>
      <w:r w:rsidRPr="0058617D">
        <w:rPr>
          <w:color w:val="379FD3"/>
          <w:sz w:val="24"/>
          <w:szCs w:val="24"/>
        </w:rPr>
        <w:t>Location</w:t>
      </w:r>
    </w:p>
    <w:p w14:paraId="520BA7B2" w14:textId="0CA8B4DA" w:rsidR="00CE39CE" w:rsidRDefault="006524F5">
      <w:pPr>
        <w:pStyle w:val="BodyText"/>
        <w:spacing w:before="33"/>
        <w:ind w:left="309"/>
      </w:pPr>
      <w:r>
        <w:t>Your Computer</w:t>
      </w:r>
      <w:r w:rsidR="00231C2E">
        <w:t xml:space="preserve"> and Phone</w:t>
      </w:r>
      <w:bookmarkStart w:id="0" w:name="_GoBack"/>
      <w:bookmarkEnd w:id="0"/>
    </w:p>
    <w:p w14:paraId="242D3F4B" w14:textId="77777777" w:rsidR="00CE39CE" w:rsidRDefault="00CE39CE">
      <w:pPr>
        <w:pStyle w:val="BodyText"/>
        <w:rPr>
          <w:sz w:val="22"/>
        </w:rPr>
      </w:pPr>
    </w:p>
    <w:p w14:paraId="76E1DBBC" w14:textId="77777777" w:rsidR="00CE39CE" w:rsidRDefault="00CE39CE">
      <w:pPr>
        <w:pStyle w:val="BodyText"/>
        <w:rPr>
          <w:sz w:val="22"/>
        </w:rPr>
      </w:pPr>
    </w:p>
    <w:p w14:paraId="51B7C40A" w14:textId="77777777" w:rsidR="00CE39CE" w:rsidRPr="0058617D" w:rsidRDefault="006524F5">
      <w:pPr>
        <w:pStyle w:val="Heading1"/>
        <w:spacing w:before="191"/>
        <w:rPr>
          <w:sz w:val="24"/>
          <w:szCs w:val="24"/>
        </w:rPr>
      </w:pPr>
      <w:r w:rsidRPr="0058617D">
        <w:rPr>
          <w:color w:val="379FD3"/>
          <w:sz w:val="24"/>
          <w:szCs w:val="24"/>
        </w:rPr>
        <w:t>Cost</w:t>
      </w:r>
    </w:p>
    <w:p w14:paraId="11E8A082" w14:textId="3988B9D5" w:rsidR="00CE39CE" w:rsidRDefault="00E63FAE">
      <w:pPr>
        <w:pStyle w:val="BodyText"/>
        <w:spacing w:before="34"/>
        <w:ind w:left="309"/>
      </w:pPr>
      <w:r>
        <w:t>No Cost</w:t>
      </w:r>
    </w:p>
    <w:p w14:paraId="24624BC8" w14:textId="77777777" w:rsidR="00CE39CE" w:rsidRDefault="00CE39CE">
      <w:pPr>
        <w:pStyle w:val="BodyText"/>
        <w:rPr>
          <w:sz w:val="22"/>
        </w:rPr>
      </w:pPr>
    </w:p>
    <w:p w14:paraId="6A02061B" w14:textId="77777777" w:rsidR="00CE39CE" w:rsidRDefault="00CE39CE">
      <w:pPr>
        <w:pStyle w:val="BodyText"/>
        <w:rPr>
          <w:sz w:val="22"/>
        </w:rPr>
      </w:pPr>
    </w:p>
    <w:p w14:paraId="6AB11A77" w14:textId="3E8BD53B" w:rsidR="00CE39CE" w:rsidRDefault="006524F5">
      <w:pPr>
        <w:pStyle w:val="Heading1"/>
        <w:spacing w:before="191" w:line="232" w:lineRule="exact"/>
        <w:rPr>
          <w:color w:val="379FD3"/>
          <w:sz w:val="24"/>
          <w:szCs w:val="24"/>
        </w:rPr>
      </w:pPr>
      <w:r w:rsidRPr="0058617D">
        <w:rPr>
          <w:color w:val="379FD3"/>
          <w:sz w:val="24"/>
          <w:szCs w:val="24"/>
        </w:rPr>
        <w:t>More information</w:t>
      </w:r>
    </w:p>
    <w:p w14:paraId="157FFF3E" w14:textId="77777777" w:rsidR="0058617D" w:rsidRPr="0058617D" w:rsidRDefault="0058617D">
      <w:pPr>
        <w:pStyle w:val="Heading1"/>
        <w:spacing w:before="191" w:line="232" w:lineRule="exact"/>
        <w:rPr>
          <w:sz w:val="24"/>
          <w:szCs w:val="24"/>
        </w:rPr>
      </w:pPr>
    </w:p>
    <w:p w14:paraId="27512D36" w14:textId="77777777" w:rsidR="00C73F33" w:rsidRPr="006524F5" w:rsidRDefault="00C73F33" w:rsidP="00C73F33">
      <w:pPr>
        <w:ind w:firstLine="309"/>
        <w:rPr>
          <w:b/>
          <w:color w:val="000000"/>
          <w:sz w:val="20"/>
          <w:szCs w:val="20"/>
        </w:rPr>
      </w:pPr>
      <w:r w:rsidRPr="006524F5">
        <w:rPr>
          <w:b/>
          <w:color w:val="000000"/>
          <w:sz w:val="20"/>
          <w:szCs w:val="20"/>
        </w:rPr>
        <w:t>Anastasia Xenias</w:t>
      </w:r>
    </w:p>
    <w:p w14:paraId="70402C42" w14:textId="77777777" w:rsidR="006524F5" w:rsidRDefault="00C73F33" w:rsidP="00C73F33">
      <w:pPr>
        <w:ind w:left="309"/>
        <w:rPr>
          <w:color w:val="000000"/>
          <w:sz w:val="20"/>
          <w:szCs w:val="20"/>
        </w:rPr>
      </w:pPr>
      <w:r w:rsidRPr="00C73F33">
        <w:rPr>
          <w:color w:val="000000"/>
          <w:sz w:val="20"/>
          <w:szCs w:val="20"/>
        </w:rPr>
        <w:t xml:space="preserve">Senior International Trade Specialist </w:t>
      </w:r>
    </w:p>
    <w:p w14:paraId="68EED04B" w14:textId="77777777" w:rsidR="00C73F33" w:rsidRPr="00C73F33" w:rsidRDefault="00C73F33" w:rsidP="00C73F33">
      <w:pPr>
        <w:ind w:left="309"/>
        <w:rPr>
          <w:rFonts w:ascii="Calibri" w:eastAsiaTheme="minorHAnsi" w:hAnsi="Calibri" w:cs="Calibri"/>
          <w:sz w:val="20"/>
          <w:szCs w:val="20"/>
        </w:rPr>
      </w:pPr>
      <w:r w:rsidRPr="00C73F33">
        <w:rPr>
          <w:color w:val="000000"/>
          <w:sz w:val="20"/>
          <w:szCs w:val="20"/>
        </w:rPr>
        <w:t>&amp; Global Team Leader</w:t>
      </w:r>
    </w:p>
    <w:p w14:paraId="2CB9B1E0" w14:textId="77777777" w:rsidR="00CE39CE" w:rsidRPr="00C73F33" w:rsidRDefault="004B2687">
      <w:pPr>
        <w:pStyle w:val="BodyText"/>
        <w:ind w:left="309" w:right="1034"/>
      </w:pPr>
      <w:hyperlink r:id="rId10" w:history="1">
        <w:r w:rsidR="00C73F33" w:rsidRPr="00C73F33">
          <w:rPr>
            <w:rStyle w:val="Hyperlink"/>
          </w:rPr>
          <w:t>Anastasia.Xenias@trade.gov</w:t>
        </w:r>
      </w:hyperlink>
      <w:r w:rsidR="00C73F33" w:rsidRPr="00C73F33">
        <w:t xml:space="preserve"> </w:t>
      </w:r>
      <w:r w:rsidR="00C73F33" w:rsidRPr="00C73F33">
        <w:rPr>
          <w:color w:val="000000"/>
        </w:rPr>
        <w:t>212-809-2685</w:t>
      </w:r>
    </w:p>
    <w:p w14:paraId="6AE9B60A" w14:textId="77777777" w:rsidR="00CE39CE" w:rsidRPr="00C73F33" w:rsidRDefault="00CE39CE">
      <w:pPr>
        <w:pStyle w:val="BodyText"/>
      </w:pPr>
    </w:p>
    <w:p w14:paraId="22F98B68" w14:textId="77777777" w:rsidR="006524F5" w:rsidRPr="006524F5" w:rsidRDefault="006524F5">
      <w:pPr>
        <w:pStyle w:val="BodyText"/>
        <w:spacing w:before="1"/>
        <w:ind w:left="309" w:right="1074"/>
        <w:rPr>
          <w:b/>
        </w:rPr>
      </w:pPr>
      <w:r w:rsidRPr="006524F5">
        <w:rPr>
          <w:b/>
        </w:rPr>
        <w:t>James Lindley</w:t>
      </w:r>
    </w:p>
    <w:p w14:paraId="5A65CC4D" w14:textId="77777777" w:rsidR="006524F5" w:rsidRDefault="006524F5">
      <w:pPr>
        <w:pStyle w:val="BodyText"/>
        <w:spacing w:before="1"/>
        <w:ind w:left="309" w:right="1074"/>
      </w:pPr>
      <w:r>
        <w:t>Commercial Counselor</w:t>
      </w:r>
    </w:p>
    <w:p w14:paraId="0E5B96AB" w14:textId="77777777" w:rsidR="006524F5" w:rsidRDefault="004B2687">
      <w:pPr>
        <w:pStyle w:val="BodyText"/>
        <w:spacing w:before="1"/>
        <w:ind w:left="309" w:right="1074"/>
      </w:pPr>
      <w:hyperlink r:id="rId11" w:history="1">
        <w:r w:rsidR="006524F5" w:rsidRPr="00671E25">
          <w:rPr>
            <w:rStyle w:val="Hyperlink"/>
          </w:rPr>
          <w:t>James.Lindley@trade.gov</w:t>
        </w:r>
      </w:hyperlink>
    </w:p>
    <w:p w14:paraId="6AAFD8CA" w14:textId="77777777" w:rsidR="006524F5" w:rsidRDefault="006524F5">
      <w:pPr>
        <w:pStyle w:val="BodyText"/>
        <w:spacing w:before="1"/>
        <w:ind w:left="309" w:right="1074"/>
      </w:pPr>
      <w:r>
        <w:t>+44 20 7891 3424</w:t>
      </w:r>
    </w:p>
    <w:p w14:paraId="771C9FD6" w14:textId="77777777" w:rsidR="006524F5" w:rsidRDefault="006524F5">
      <w:pPr>
        <w:pStyle w:val="BodyText"/>
        <w:spacing w:before="1"/>
        <w:ind w:left="309" w:right="1074"/>
      </w:pPr>
    </w:p>
    <w:p w14:paraId="202CC882" w14:textId="77777777" w:rsidR="00C73F33" w:rsidRPr="006524F5" w:rsidRDefault="006524F5">
      <w:pPr>
        <w:pStyle w:val="BodyText"/>
        <w:spacing w:before="1"/>
        <w:ind w:left="309" w:right="1074"/>
        <w:rPr>
          <w:b/>
        </w:rPr>
      </w:pPr>
      <w:r w:rsidRPr="006524F5">
        <w:rPr>
          <w:b/>
        </w:rPr>
        <w:t>C</w:t>
      </w:r>
      <w:r w:rsidR="00C73F33" w:rsidRPr="006524F5">
        <w:rPr>
          <w:b/>
        </w:rPr>
        <w:t>hrystal Denys</w:t>
      </w:r>
    </w:p>
    <w:p w14:paraId="7114EF20" w14:textId="77777777" w:rsidR="00C73F33" w:rsidRPr="00C73F33" w:rsidRDefault="006524F5">
      <w:pPr>
        <w:pStyle w:val="BodyText"/>
        <w:spacing w:before="1"/>
        <w:ind w:left="309" w:right="1074"/>
      </w:pPr>
      <w:r w:rsidRPr="00C73F33">
        <w:t xml:space="preserve">Commercial Specialist </w:t>
      </w:r>
    </w:p>
    <w:p w14:paraId="4B269EE7" w14:textId="77777777" w:rsidR="00CE39CE" w:rsidRPr="00C73F33" w:rsidRDefault="004B2687">
      <w:pPr>
        <w:pStyle w:val="BodyText"/>
        <w:spacing w:before="1"/>
        <w:ind w:left="309" w:right="1074"/>
      </w:pPr>
      <w:hyperlink r:id="rId12" w:history="1">
        <w:r w:rsidR="00C73F33" w:rsidRPr="00C73F33">
          <w:rPr>
            <w:rStyle w:val="Hyperlink"/>
          </w:rPr>
          <w:t>Chrystal.Denys@trade.gov</w:t>
        </w:r>
      </w:hyperlink>
      <w:r w:rsidR="00C73F33" w:rsidRPr="00C73F33">
        <w:rPr>
          <w:color w:val="0000FF"/>
          <w:u w:val="single" w:color="0000FF"/>
        </w:rPr>
        <w:t xml:space="preserve"> </w:t>
      </w:r>
    </w:p>
    <w:p w14:paraId="23AADC8F" w14:textId="77777777" w:rsidR="00CE39CE" w:rsidRPr="00C73F33" w:rsidRDefault="006524F5" w:rsidP="00C73F33">
      <w:pPr>
        <w:pStyle w:val="BodyText"/>
        <w:spacing w:line="231" w:lineRule="exact"/>
        <w:ind w:left="309"/>
        <w:sectPr w:rsidR="00CE39CE" w:rsidRPr="00C73F33">
          <w:type w:val="continuous"/>
          <w:pgSz w:w="12240" w:h="15840"/>
          <w:pgMar w:top="300" w:right="0" w:bottom="0" w:left="0" w:header="720" w:footer="720" w:gutter="0"/>
          <w:cols w:num="2" w:space="720" w:equalWidth="0">
            <w:col w:w="8353" w:space="40"/>
            <w:col w:w="3847"/>
          </w:cols>
        </w:sectPr>
      </w:pPr>
      <w:r w:rsidRPr="00C73F33">
        <w:t xml:space="preserve">+44 20 7891 </w:t>
      </w:r>
      <w:r w:rsidR="00C73F33" w:rsidRPr="00C73F33">
        <w:t xml:space="preserve">3432 </w:t>
      </w:r>
    </w:p>
    <w:p w14:paraId="6CDC2F37" w14:textId="77777777" w:rsidR="00CE39CE" w:rsidRDefault="00CE39CE">
      <w:pPr>
        <w:pStyle w:val="BodyText"/>
      </w:pPr>
    </w:p>
    <w:p w14:paraId="560C45F1" w14:textId="77777777" w:rsidR="00CE39CE" w:rsidRDefault="00CE39CE">
      <w:pPr>
        <w:pStyle w:val="BodyText"/>
      </w:pPr>
    </w:p>
    <w:p w14:paraId="2FE41D39" w14:textId="77777777" w:rsidR="00CE39CE" w:rsidRDefault="00CE39CE">
      <w:pPr>
        <w:pStyle w:val="BodyText"/>
        <w:rPr>
          <w:sz w:val="14"/>
        </w:rPr>
      </w:pPr>
    </w:p>
    <w:p w14:paraId="5D41D20C" w14:textId="77777777" w:rsidR="00CE39CE" w:rsidRDefault="006524F5">
      <w:pPr>
        <w:pStyle w:val="BodyText"/>
        <w:ind w:left="3229"/>
      </w:pPr>
      <w:r>
        <w:rPr>
          <w:noProof/>
        </w:rPr>
        <w:drawing>
          <wp:inline distT="0" distB="0" distL="0" distR="0" wp14:anchorId="5465C4F3" wp14:editId="5F41823B">
            <wp:extent cx="3780911" cy="678084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80911" cy="6780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E39CE">
      <w:type w:val="continuous"/>
      <w:pgSz w:w="12240" w:h="15840"/>
      <w:pgMar w:top="30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9CE"/>
    <w:rsid w:val="00105E00"/>
    <w:rsid w:val="001512A3"/>
    <w:rsid w:val="00162078"/>
    <w:rsid w:val="00162E19"/>
    <w:rsid w:val="0016560D"/>
    <w:rsid w:val="0021103D"/>
    <w:rsid w:val="00214E75"/>
    <w:rsid w:val="00231C2E"/>
    <w:rsid w:val="00276876"/>
    <w:rsid w:val="002926A9"/>
    <w:rsid w:val="002A0267"/>
    <w:rsid w:val="002A5E17"/>
    <w:rsid w:val="002E11C0"/>
    <w:rsid w:val="00393151"/>
    <w:rsid w:val="003A0D6D"/>
    <w:rsid w:val="003B1E51"/>
    <w:rsid w:val="004B2687"/>
    <w:rsid w:val="004D23B2"/>
    <w:rsid w:val="0058617D"/>
    <w:rsid w:val="006524F5"/>
    <w:rsid w:val="007106E9"/>
    <w:rsid w:val="0073709C"/>
    <w:rsid w:val="007665AE"/>
    <w:rsid w:val="00777AFF"/>
    <w:rsid w:val="00785A45"/>
    <w:rsid w:val="007C49B7"/>
    <w:rsid w:val="007D3432"/>
    <w:rsid w:val="00867681"/>
    <w:rsid w:val="008B35E6"/>
    <w:rsid w:val="008F25A3"/>
    <w:rsid w:val="00916ECE"/>
    <w:rsid w:val="009D0D68"/>
    <w:rsid w:val="00A25D99"/>
    <w:rsid w:val="00A62F6F"/>
    <w:rsid w:val="00A8316F"/>
    <w:rsid w:val="00A84B3E"/>
    <w:rsid w:val="00AC2443"/>
    <w:rsid w:val="00AC45CA"/>
    <w:rsid w:val="00B16713"/>
    <w:rsid w:val="00B37760"/>
    <w:rsid w:val="00B92F84"/>
    <w:rsid w:val="00BB580A"/>
    <w:rsid w:val="00C34668"/>
    <w:rsid w:val="00C73F33"/>
    <w:rsid w:val="00CC37A3"/>
    <w:rsid w:val="00CE39CE"/>
    <w:rsid w:val="00D056AE"/>
    <w:rsid w:val="00D62177"/>
    <w:rsid w:val="00D63001"/>
    <w:rsid w:val="00D7137E"/>
    <w:rsid w:val="00E12D7C"/>
    <w:rsid w:val="00E638F4"/>
    <w:rsid w:val="00E63FAE"/>
    <w:rsid w:val="00F12B22"/>
    <w:rsid w:val="00F25FE2"/>
    <w:rsid w:val="00F603F3"/>
    <w:rsid w:val="00F96C4A"/>
    <w:rsid w:val="00FD534B"/>
    <w:rsid w:val="00FE430C"/>
    <w:rsid w:val="1A586E30"/>
    <w:rsid w:val="37A12790"/>
    <w:rsid w:val="58400A88"/>
    <w:rsid w:val="6CE38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444F8E"/>
  <w15:docId w15:val="{A011E42A-65E7-416B-87ED-2796A930B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rebuchet MS" w:eastAsia="Trebuchet MS" w:hAnsi="Trebuchet MS" w:cs="Trebuchet MS"/>
    </w:rPr>
  </w:style>
  <w:style w:type="paragraph" w:styleId="Heading1">
    <w:name w:val="heading 1"/>
    <w:basedOn w:val="Normal"/>
    <w:uiPriority w:val="9"/>
    <w:qFormat/>
    <w:pPr>
      <w:ind w:left="309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916EC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ECE"/>
    <w:rPr>
      <w:rFonts w:ascii="Segoe UI" w:eastAsia="Trebuchet MS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73F3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73F3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A0D6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01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Chrystal.Denys@trade.gov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James.Lindley@trade.gov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Anastasia.Xenias@trade.gov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emenuapps.ita.doc.gov/ePublic/event/editWebReg.do?SmartCode=0QM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83A1CD92292240852364A4E8180E60" ma:contentTypeVersion="15" ma:contentTypeDescription="Create a new document." ma:contentTypeScope="" ma:versionID="fdbcb035b6184d95929e7c60e529c7bf">
  <xsd:schema xmlns:xsd="http://www.w3.org/2001/XMLSchema" xmlns:xs="http://www.w3.org/2001/XMLSchema" xmlns:p="http://schemas.microsoft.com/office/2006/metadata/properties" xmlns:ns1="http://schemas.microsoft.com/sharepoint/v3" xmlns:ns3="21568a6d-f239-4e8f-a569-9ea8330336e8" xmlns:ns4="98702182-ccfe-4ce3-a6c2-e01cf05912a0" targetNamespace="http://schemas.microsoft.com/office/2006/metadata/properties" ma:root="true" ma:fieldsID="35ebb36d5e0df78c1d3a285e77fa263d" ns1:_="" ns3:_="" ns4:_="">
    <xsd:import namespace="http://schemas.microsoft.com/sharepoint/v3"/>
    <xsd:import namespace="21568a6d-f239-4e8f-a569-9ea8330336e8"/>
    <xsd:import namespace="98702182-ccfe-4ce3-a6c2-e01cf05912a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1:_ip_UnifiedCompliancePolicyProperties" minOccurs="0"/>
                <xsd:element ref="ns1:_ip_UnifiedCompliancePolicyUIAction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568a6d-f239-4e8f-a569-9ea8330336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702182-ccfe-4ce3-a6c2-e01cf05912a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469464-42DD-40A0-BC87-CFB145FBBD3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66D1BDD-95D0-4EEC-8FC9-C8B15F8D1B25}">
  <ds:schemaRefs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98702182-ccfe-4ce3-a6c2-e01cf05912a0"/>
    <ds:schemaRef ds:uri="http://purl.org/dc/elements/1.1/"/>
    <ds:schemaRef ds:uri="http://schemas.microsoft.com/sharepoint/v3"/>
    <ds:schemaRef ds:uri="http://schemas.openxmlformats.org/package/2006/metadata/core-properties"/>
    <ds:schemaRef ds:uri="http://purl.org/dc/terms/"/>
    <ds:schemaRef ds:uri="21568a6d-f239-4e8f-a569-9ea8330336e8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6CE2062-066E-4072-AB04-949B9928CE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1568a6d-f239-4e8f-a569-9ea8330336e8"/>
    <ds:schemaRef ds:uri="98702182-ccfe-4ce3-a6c2-e01cf05912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36ED578-8649-49B3-B4CC-206FCEA4B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38E6D250.dotm</Template>
  <TotalTime>2</TotalTime>
  <Pages>1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Marcus Johnson</dc:creator>
  <cp:lastModifiedBy>Chrystal Denys</cp:lastModifiedBy>
  <cp:revision>2</cp:revision>
  <dcterms:created xsi:type="dcterms:W3CDTF">2020-09-02T13:14:00Z</dcterms:created>
  <dcterms:modified xsi:type="dcterms:W3CDTF">2020-09-02T13:14:00Z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2018-08-28T00:00:00Z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2020-01-10T00:00:00Z</vt:filetime>
  </property>
  <property fmtid="{D5CDD505-2E9C-101B-9397-08002B2CF9AE}" pid="5" name="ContentTypeId">
    <vt:lpwstr>0x0101007883A1CD92292240852364A4E8180E60</vt:lpwstr>
  </property>
</Properties>
</file>